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CB" w:rsidRPr="004B50CB" w:rsidRDefault="004B50CB" w:rsidP="004B50CB">
      <w:pPr>
        <w:shd w:val="clear" w:color="auto" w:fill="FFFFFF"/>
        <w:spacing w:after="150" w:line="240" w:lineRule="auto"/>
        <w:rPr>
          <w:rFonts w:ascii="Arial" w:eastAsia="Times New Roman" w:hAnsi="Arial" w:cs="Arial"/>
          <w:color w:val="323232"/>
          <w:sz w:val="20"/>
          <w:szCs w:val="20"/>
        </w:rPr>
      </w:pPr>
      <w:r w:rsidRPr="004B50CB">
        <w:rPr>
          <w:rFonts w:ascii="Arial" w:eastAsia="Times New Roman" w:hAnsi="Arial" w:cs="Arial"/>
          <w:color w:val="333333"/>
          <w:sz w:val="36"/>
          <w:szCs w:val="36"/>
        </w:rPr>
        <w:t>Gas generation - a major cause of deep Gulf Coast overpressures</w:t>
      </w:r>
    </w:p>
    <w:p w:rsidR="004B50CB" w:rsidRPr="004B50CB" w:rsidRDefault="004B50CB" w:rsidP="004B50CB">
      <w:pPr>
        <w:shd w:val="clear" w:color="auto" w:fill="FFFFFF"/>
        <w:spacing w:after="0" w:line="240" w:lineRule="auto"/>
        <w:rPr>
          <w:rFonts w:ascii="Arial" w:eastAsia="Times New Roman" w:hAnsi="Arial" w:cs="Arial"/>
          <w:color w:val="323232"/>
          <w:sz w:val="27"/>
          <w:szCs w:val="27"/>
        </w:rPr>
      </w:pPr>
      <w:r w:rsidRPr="004B50CB">
        <w:rPr>
          <w:rFonts w:ascii="Arial" w:eastAsia="Times New Roman" w:hAnsi="Arial" w:cs="Arial"/>
          <w:color w:val="333333"/>
          <w:sz w:val="24"/>
          <w:szCs w:val="24"/>
          <w:bdr w:val="none" w:sz="0" w:space="0" w:color="auto" w:frame="1"/>
        </w:rPr>
        <w:t>Publication Information</w:t>
      </w:r>
    </w:p>
    <w:p w:rsidR="004B50CB" w:rsidRPr="004B50CB" w:rsidRDefault="004B50CB" w:rsidP="004B50CB">
      <w:pPr>
        <w:shd w:val="clear" w:color="auto" w:fill="FFFFFF"/>
        <w:spacing w:after="150" w:line="240" w:lineRule="auto"/>
        <w:rPr>
          <w:rFonts w:ascii="Arial" w:eastAsia="Times New Roman" w:hAnsi="Arial" w:cs="Arial"/>
          <w:color w:val="323232"/>
          <w:sz w:val="20"/>
          <w:szCs w:val="20"/>
        </w:rPr>
      </w:pPr>
      <w:r w:rsidRPr="004B50CB">
        <w:rPr>
          <w:rFonts w:ascii="Arial" w:eastAsia="Times New Roman" w:hAnsi="Arial" w:cs="Arial"/>
          <w:b/>
          <w:bCs/>
          <w:color w:val="323232"/>
          <w:sz w:val="20"/>
          <w:szCs w:val="20"/>
        </w:rPr>
        <w:t>Author(s):</w:t>
      </w:r>
      <w:r w:rsidRPr="004B50CB">
        <w:rPr>
          <w:rFonts w:ascii="Arial" w:eastAsia="Times New Roman" w:hAnsi="Arial" w:cs="Arial"/>
          <w:color w:val="323232"/>
          <w:sz w:val="20"/>
          <w:szCs w:val="20"/>
        </w:rPr>
        <w:t> </w:t>
      </w:r>
      <w:hyperlink r:id="rId4" w:tooltip="" w:history="1">
        <w:r w:rsidRPr="004B50CB">
          <w:rPr>
            <w:rFonts w:ascii="Arial" w:eastAsia="Times New Roman" w:hAnsi="Arial" w:cs="Arial"/>
            <w:color w:val="BC512F"/>
            <w:sz w:val="20"/>
            <w:szCs w:val="20"/>
          </w:rPr>
          <w:t>Lawrence M. Cathles, III</w:t>
        </w:r>
      </w:hyperlink>
      <w:r w:rsidRPr="004B50CB">
        <w:rPr>
          <w:rFonts w:ascii="Arial" w:eastAsia="Times New Roman" w:hAnsi="Arial" w:cs="Arial"/>
          <w:color w:val="323232"/>
          <w:sz w:val="20"/>
          <w:szCs w:val="20"/>
        </w:rPr>
        <w:t>, </w:t>
      </w:r>
      <w:hyperlink r:id="rId5" w:tooltip="" w:history="1">
        <w:r w:rsidRPr="004B50CB">
          <w:rPr>
            <w:rFonts w:ascii="Arial" w:eastAsia="Times New Roman" w:hAnsi="Arial" w:cs="Arial"/>
            <w:color w:val="BC512F"/>
            <w:sz w:val="20"/>
            <w:szCs w:val="20"/>
          </w:rPr>
          <w:t xml:space="preserve">Lorraine Buxton </w:t>
        </w:r>
        <w:proofErr w:type="spellStart"/>
        <w:r w:rsidRPr="004B50CB">
          <w:rPr>
            <w:rFonts w:ascii="Arial" w:eastAsia="Times New Roman" w:hAnsi="Arial" w:cs="Arial"/>
            <w:color w:val="BC512F"/>
            <w:sz w:val="20"/>
            <w:szCs w:val="20"/>
          </w:rPr>
          <w:t>Eglinton</w:t>
        </w:r>
        <w:proofErr w:type="spellEnd"/>
      </w:hyperlink>
      <w:r w:rsidRPr="004B50CB">
        <w:rPr>
          <w:rFonts w:ascii="Arial" w:eastAsia="Times New Roman" w:hAnsi="Arial" w:cs="Arial"/>
          <w:color w:val="323232"/>
          <w:sz w:val="20"/>
          <w:szCs w:val="20"/>
        </w:rPr>
        <w:t>, </w:t>
      </w:r>
      <w:hyperlink r:id="rId6" w:tooltip="" w:history="1">
        <w:r w:rsidRPr="004B50CB">
          <w:rPr>
            <w:rFonts w:ascii="Arial" w:eastAsia="Times New Roman" w:hAnsi="Arial" w:cs="Arial"/>
            <w:color w:val="BC512F"/>
            <w:sz w:val="20"/>
            <w:szCs w:val="20"/>
          </w:rPr>
          <w:t>John M. Hunt</w:t>
        </w:r>
      </w:hyperlink>
      <w:r w:rsidRPr="004B50CB">
        <w:rPr>
          <w:rFonts w:ascii="Arial" w:eastAsia="Times New Roman" w:hAnsi="Arial" w:cs="Arial"/>
          <w:color w:val="323232"/>
          <w:sz w:val="20"/>
          <w:szCs w:val="20"/>
        </w:rPr>
        <w:t> and </w:t>
      </w:r>
      <w:hyperlink r:id="rId7" w:tooltip="" w:history="1">
        <w:r w:rsidRPr="004B50CB">
          <w:rPr>
            <w:rFonts w:ascii="Arial" w:eastAsia="Times New Roman" w:hAnsi="Arial" w:cs="Arial"/>
            <w:color w:val="BC512F"/>
            <w:sz w:val="20"/>
            <w:szCs w:val="20"/>
          </w:rPr>
          <w:t>Jean K. Whelan</w:t>
        </w:r>
      </w:hyperlink>
    </w:p>
    <w:p w:rsidR="004B50CB" w:rsidRPr="004B50CB" w:rsidRDefault="004B50CB" w:rsidP="004B50CB">
      <w:pPr>
        <w:shd w:val="clear" w:color="auto" w:fill="FFFFFF"/>
        <w:spacing w:after="150" w:line="240" w:lineRule="auto"/>
        <w:rPr>
          <w:rFonts w:ascii="Arial" w:eastAsia="Times New Roman" w:hAnsi="Arial" w:cs="Arial"/>
          <w:color w:val="323232"/>
          <w:sz w:val="20"/>
          <w:szCs w:val="20"/>
        </w:rPr>
      </w:pPr>
      <w:r w:rsidRPr="004B50CB">
        <w:rPr>
          <w:rFonts w:ascii="Arial" w:eastAsia="Times New Roman" w:hAnsi="Arial" w:cs="Arial"/>
          <w:b/>
          <w:bCs/>
          <w:color w:val="323232"/>
          <w:sz w:val="20"/>
          <w:szCs w:val="20"/>
        </w:rPr>
        <w:t>Source:</w:t>
      </w:r>
      <w:r w:rsidRPr="004B50CB">
        <w:rPr>
          <w:rFonts w:ascii="Arial" w:eastAsia="Times New Roman" w:hAnsi="Arial" w:cs="Arial"/>
          <w:color w:val="323232"/>
          <w:sz w:val="20"/>
          <w:szCs w:val="20"/>
        </w:rPr>
        <w:t> </w:t>
      </w:r>
      <w:hyperlink r:id="rId8" w:tooltip="" w:history="1">
        <w:r w:rsidRPr="004B50CB">
          <w:rPr>
            <w:rFonts w:ascii="Arial" w:eastAsia="Times New Roman" w:hAnsi="Arial" w:cs="Arial"/>
            <w:i/>
            <w:iCs/>
            <w:color w:val="BC512F"/>
            <w:sz w:val="20"/>
            <w:szCs w:val="20"/>
          </w:rPr>
          <w:t>The Oil and Gas Journal</w:t>
        </w:r>
      </w:hyperlink>
      <w:r w:rsidRPr="004B50CB">
        <w:rPr>
          <w:rFonts w:ascii="Arial" w:eastAsia="Times New Roman" w:hAnsi="Arial" w:cs="Arial"/>
          <w:i/>
          <w:iCs/>
          <w:color w:val="323232"/>
          <w:sz w:val="20"/>
          <w:szCs w:val="20"/>
        </w:rPr>
        <w:t>.</w:t>
      </w:r>
      <w:r w:rsidRPr="004B50CB">
        <w:rPr>
          <w:rFonts w:ascii="Arial" w:eastAsia="Times New Roman" w:hAnsi="Arial" w:cs="Arial"/>
          <w:color w:val="323232"/>
          <w:sz w:val="20"/>
          <w:szCs w:val="20"/>
        </w:rPr>
        <w:t> 92.29 (July 18, 1994): p59.</w:t>
      </w:r>
    </w:p>
    <w:p w:rsidR="004B50CB" w:rsidRPr="004B50CB" w:rsidRDefault="004B50CB" w:rsidP="004B50CB">
      <w:pPr>
        <w:shd w:val="clear" w:color="auto" w:fill="FFFFFF"/>
        <w:spacing w:after="150" w:line="240" w:lineRule="auto"/>
        <w:rPr>
          <w:rFonts w:ascii="Arial" w:eastAsia="Times New Roman" w:hAnsi="Arial" w:cs="Arial"/>
          <w:color w:val="323232"/>
          <w:sz w:val="20"/>
          <w:szCs w:val="20"/>
        </w:rPr>
      </w:pPr>
      <w:r w:rsidRPr="004B50CB">
        <w:rPr>
          <w:rFonts w:ascii="Arial" w:eastAsia="Times New Roman" w:hAnsi="Arial" w:cs="Arial"/>
          <w:b/>
          <w:bCs/>
          <w:color w:val="323232"/>
          <w:sz w:val="20"/>
          <w:szCs w:val="20"/>
        </w:rPr>
        <w:t>Document Type:</w:t>
      </w:r>
      <w:r w:rsidRPr="004B50CB">
        <w:rPr>
          <w:rFonts w:ascii="Arial" w:eastAsia="Times New Roman" w:hAnsi="Arial" w:cs="Arial"/>
          <w:color w:val="323232"/>
          <w:sz w:val="20"/>
          <w:szCs w:val="20"/>
        </w:rPr>
        <w:t> Brief article</w:t>
      </w:r>
    </w:p>
    <w:p w:rsidR="004B50CB" w:rsidRPr="004B50CB" w:rsidRDefault="004B50CB" w:rsidP="004B50CB">
      <w:pPr>
        <w:shd w:val="clear" w:color="auto" w:fill="FFFFFF"/>
        <w:spacing w:after="0" w:line="240" w:lineRule="auto"/>
        <w:rPr>
          <w:rFonts w:ascii="Arial" w:eastAsia="Times New Roman" w:hAnsi="Arial" w:cs="Arial"/>
          <w:color w:val="323232"/>
          <w:sz w:val="20"/>
          <w:szCs w:val="20"/>
        </w:rPr>
      </w:pPr>
      <w:r w:rsidRPr="004B50CB">
        <w:rPr>
          <w:rFonts w:ascii="Arial" w:eastAsia="Times New Roman" w:hAnsi="Arial" w:cs="Arial"/>
          <w:b/>
          <w:bCs/>
          <w:color w:val="323232"/>
          <w:sz w:val="20"/>
          <w:szCs w:val="20"/>
        </w:rPr>
        <w:t>Copyright: </w:t>
      </w:r>
      <w:r w:rsidRPr="004B50CB">
        <w:rPr>
          <w:rFonts w:ascii="Arial" w:eastAsia="Times New Roman" w:hAnsi="Arial" w:cs="Arial"/>
          <w:color w:val="323232"/>
          <w:sz w:val="20"/>
          <w:szCs w:val="20"/>
        </w:rPr>
        <w:t xml:space="preserve">COPYRIGHT 1994 </w:t>
      </w:r>
      <w:proofErr w:type="spellStart"/>
      <w:r w:rsidRPr="004B50CB">
        <w:rPr>
          <w:rFonts w:ascii="Arial" w:eastAsia="Times New Roman" w:hAnsi="Arial" w:cs="Arial"/>
          <w:color w:val="323232"/>
          <w:sz w:val="20"/>
          <w:szCs w:val="20"/>
        </w:rPr>
        <w:t>PennWell</w:t>
      </w:r>
      <w:proofErr w:type="spellEnd"/>
      <w:r w:rsidRPr="004B50CB">
        <w:rPr>
          <w:rFonts w:ascii="Arial" w:eastAsia="Times New Roman" w:hAnsi="Arial" w:cs="Arial"/>
          <w:color w:val="323232"/>
          <w:sz w:val="20"/>
          <w:szCs w:val="20"/>
        </w:rPr>
        <w:t xml:space="preserve"> Publishing Corp.</w:t>
      </w:r>
    </w:p>
    <w:p w:rsidR="004B50CB" w:rsidRPr="004B50CB" w:rsidRDefault="004B50CB" w:rsidP="004B50CB">
      <w:pPr>
        <w:shd w:val="clear" w:color="auto" w:fill="FFFFFF"/>
        <w:spacing w:after="150" w:line="240" w:lineRule="auto"/>
        <w:rPr>
          <w:rFonts w:ascii="Arial" w:eastAsia="Times New Roman" w:hAnsi="Arial" w:cs="Arial"/>
          <w:color w:val="323232"/>
          <w:sz w:val="20"/>
          <w:szCs w:val="20"/>
        </w:rPr>
      </w:pPr>
      <w:hyperlink r:id="rId9" w:tgtFrame="_blank" w:history="1">
        <w:r w:rsidRPr="004B50CB">
          <w:rPr>
            <w:rFonts w:ascii="Arial" w:eastAsia="Times New Roman" w:hAnsi="Arial" w:cs="Arial"/>
            <w:color w:val="BC512F"/>
            <w:sz w:val="20"/>
            <w:szCs w:val="20"/>
          </w:rPr>
          <w:t>http://www.ogj.com/index.html</w:t>
        </w:r>
      </w:hyperlink>
    </w:p>
    <w:p w:rsidR="004B50CB" w:rsidRDefault="004B50CB" w:rsidP="004B50CB">
      <w:pPr>
        <w:shd w:val="clear" w:color="auto" w:fill="FFFFFF"/>
        <w:spacing w:after="0" w:line="240" w:lineRule="auto"/>
        <w:rPr>
          <w:rFonts w:ascii="Arial" w:eastAsia="Times New Roman" w:hAnsi="Arial" w:cs="Arial"/>
          <w:color w:val="333333"/>
          <w:sz w:val="27"/>
          <w:szCs w:val="27"/>
        </w:rPr>
      </w:pPr>
      <w:bookmarkStart w:id="0" w:name="_GoBack"/>
      <w:bookmarkEnd w:id="0"/>
    </w:p>
    <w:p w:rsidR="004B50CB" w:rsidRPr="004B50CB" w:rsidRDefault="004B50CB" w:rsidP="004B50CB">
      <w:pPr>
        <w:shd w:val="clear" w:color="auto" w:fill="FFFFFF"/>
        <w:spacing w:after="0" w:line="240" w:lineRule="auto"/>
        <w:rPr>
          <w:rFonts w:ascii="Arial" w:eastAsia="Times New Roman" w:hAnsi="Arial" w:cs="Arial"/>
          <w:color w:val="333333"/>
          <w:sz w:val="27"/>
          <w:szCs w:val="27"/>
        </w:rPr>
      </w:pPr>
      <w:r w:rsidRPr="004B50CB">
        <w:rPr>
          <w:rFonts w:ascii="Arial" w:eastAsia="Times New Roman" w:hAnsi="Arial" w:cs="Arial"/>
          <w:color w:val="333333"/>
          <w:sz w:val="27"/>
          <w:szCs w:val="27"/>
        </w:rPr>
        <w:t>Abstract: </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The generation of natural gas from deep wells is a major cause of overpressures, according to research on wells situated on the Gulf Coast. At depths of greater than 10,000 feet, compaction does not occur nor does it cause overpressures. The study determined the density-porosity profile and analyzed the generation of hydrocarbon.</w:t>
      </w:r>
    </w:p>
    <w:p w:rsidR="004B50CB" w:rsidRPr="004B50CB" w:rsidRDefault="004B50CB" w:rsidP="004B50CB">
      <w:pPr>
        <w:shd w:val="clear" w:color="auto" w:fill="FFFFFF"/>
        <w:spacing w:after="0" w:line="240" w:lineRule="auto"/>
        <w:rPr>
          <w:rFonts w:ascii="Arial" w:eastAsia="Times New Roman" w:hAnsi="Arial" w:cs="Arial"/>
          <w:color w:val="333333"/>
          <w:sz w:val="27"/>
          <w:szCs w:val="27"/>
        </w:rPr>
      </w:pPr>
      <w:r w:rsidRPr="004B50CB">
        <w:rPr>
          <w:rFonts w:ascii="Arial" w:eastAsia="Times New Roman" w:hAnsi="Arial" w:cs="Arial"/>
          <w:color w:val="333333"/>
          <w:sz w:val="27"/>
          <w:szCs w:val="27"/>
        </w:rPr>
        <w:t>Full Text: </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Compaction is generally regarded as the principal cause of </w:t>
      </w:r>
      <w:proofErr w:type="spellStart"/>
      <w:r w:rsidRPr="004B50CB">
        <w:rPr>
          <w:rFonts w:ascii="Arial" w:eastAsia="Times New Roman" w:hAnsi="Arial" w:cs="Arial"/>
          <w:color w:val="323232"/>
          <w:sz w:val="21"/>
          <w:szCs w:val="21"/>
        </w:rPr>
        <w:t>overpressuring</w:t>
      </w:r>
      <w:proofErr w:type="spellEnd"/>
      <w:r w:rsidRPr="004B50CB">
        <w:rPr>
          <w:rFonts w:ascii="Arial" w:eastAsia="Times New Roman" w:hAnsi="Arial" w:cs="Arial"/>
          <w:color w:val="323232"/>
          <w:sz w:val="21"/>
          <w:szCs w:val="21"/>
        </w:rPr>
        <w:t xml:space="preserve"> and hydrocarbon expulsion in sedimentary basins. However, recently available shale porosity data on individual Gulf Coast wells suggests that in many cases compaction plays no role in either of these processes.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The evidence for this is that shale porosity is either constant or increasing at the depths where overpressures occur and where hydrocarbons are being generated. In the absence of a decrease in porosity with sediment load (depth), gas generation becomes the principal cause of </w:t>
      </w:r>
      <w:proofErr w:type="spellStart"/>
      <w:r w:rsidRPr="004B50CB">
        <w:rPr>
          <w:rFonts w:ascii="Arial" w:eastAsia="Times New Roman" w:hAnsi="Arial" w:cs="Arial"/>
          <w:color w:val="323232"/>
          <w:sz w:val="21"/>
          <w:szCs w:val="21"/>
        </w:rPr>
        <w:t>overpressuring</w:t>
      </w:r>
      <w:proofErr w:type="spellEnd"/>
      <w:r w:rsidRPr="004B50CB">
        <w:rPr>
          <w:rFonts w:ascii="Arial" w:eastAsia="Times New Roman" w:hAnsi="Arial" w:cs="Arial"/>
          <w:color w:val="323232"/>
          <w:sz w:val="21"/>
          <w:szCs w:val="21"/>
        </w:rPr>
        <w:t xml:space="preserve"> and hydrocarbon migration. This can have important implications in modeling overpressures in the Gulf Coast.</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The shale porosity data also indicate that there are some misconceptions about shale porosity-depth curves. For example, under hydrostatic conditions shale porosities below 30% tend to decrease linearly (not exponentially) with depth to a point below which there is no further decrease.</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The depth below which there is no further compaction varies with the internal surface areas of the shale (clay mineral content). Shales with small internal surface areas (</w:t>
      </w:r>
      <w:proofErr w:type="spellStart"/>
      <w:r w:rsidRPr="004B50CB">
        <w:rPr>
          <w:rFonts w:ascii="Arial" w:eastAsia="Times New Roman" w:hAnsi="Arial" w:cs="Arial"/>
          <w:color w:val="323232"/>
          <w:sz w:val="21"/>
          <w:szCs w:val="21"/>
        </w:rPr>
        <w:t>eg</w:t>
      </w:r>
      <w:proofErr w:type="spellEnd"/>
      <w:r w:rsidRPr="004B50CB">
        <w:rPr>
          <w:rFonts w:ascii="Arial" w:eastAsia="Times New Roman" w:hAnsi="Arial" w:cs="Arial"/>
          <w:color w:val="323232"/>
          <w:sz w:val="21"/>
          <w:szCs w:val="21"/>
        </w:rPr>
        <w:t>. those composed of very fine-grained quartz, carbonates or kaolinite) stop compacting at porosities of about 3%. Shales with 20% mixed layer water adsorbing clays stop compacting at porosities of about 10%.</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The cessation of compaction has nothing to do with </w:t>
      </w:r>
      <w:proofErr w:type="spellStart"/>
      <w:r w:rsidRPr="004B50CB">
        <w:rPr>
          <w:rFonts w:ascii="Arial" w:eastAsia="Times New Roman" w:hAnsi="Arial" w:cs="Arial"/>
          <w:color w:val="323232"/>
          <w:sz w:val="21"/>
          <w:szCs w:val="21"/>
        </w:rPr>
        <w:t>overpressuring</w:t>
      </w:r>
      <w:proofErr w:type="spellEnd"/>
      <w:r w:rsidRPr="004B50CB">
        <w:rPr>
          <w:rFonts w:ascii="Arial" w:eastAsia="Times New Roman" w:hAnsi="Arial" w:cs="Arial"/>
          <w:color w:val="323232"/>
          <w:sz w:val="21"/>
          <w:szCs w:val="21"/>
        </w:rPr>
        <w:t xml:space="preserve">. This phenomenon occurs with normally pressured shales. The two stage, linear, composition-dependent compaction is thus a "normal" compaction trend. If overpressures develop they may be able to increase porosity by </w:t>
      </w:r>
      <w:proofErr w:type="spellStart"/>
      <w:r w:rsidRPr="004B50CB">
        <w:rPr>
          <w:rFonts w:ascii="Arial" w:eastAsia="Times New Roman" w:hAnsi="Arial" w:cs="Arial"/>
          <w:color w:val="323232"/>
          <w:sz w:val="21"/>
          <w:szCs w:val="21"/>
        </w:rPr>
        <w:t>decompacting</w:t>
      </w:r>
      <w:proofErr w:type="spellEnd"/>
      <w:r w:rsidRPr="004B50CB">
        <w:rPr>
          <w:rFonts w:ascii="Arial" w:eastAsia="Times New Roman" w:hAnsi="Arial" w:cs="Arial"/>
          <w:color w:val="323232"/>
          <w:sz w:val="21"/>
          <w:szCs w:val="21"/>
        </w:rPr>
        <w:t xml:space="preserve"> the sediments. These statements are not the current perception in the industry.</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The purpose of this article is to show some of the evidence that compaction is not occurring in the deeper (&gt; 10,000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sections of these wells and that gas generation is the major cause of overpressures at depths where compaction no longer OCCURS.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lastRenderedPageBreak/>
        <w:t>Traditional methods of estimating shale porosities such as from sonic logs are not suitable in many Gulf Coast wells due to extensive clay mineral hydration around the borehole which artificially increases the porosities</w:t>
      </w:r>
      <w:proofErr w:type="gramStart"/>
      <w:r w:rsidRPr="004B50CB">
        <w:rPr>
          <w:rFonts w:ascii="Arial" w:eastAsia="Times New Roman" w:hAnsi="Arial" w:cs="Arial"/>
          <w:color w:val="323232"/>
          <w:sz w:val="21"/>
          <w:szCs w:val="21"/>
        </w:rPr>
        <w:t>.(</w:t>
      </w:r>
      <w:proofErr w:type="gramEnd"/>
      <w:r w:rsidRPr="004B50CB">
        <w:rPr>
          <w:rFonts w:ascii="Arial" w:eastAsia="Times New Roman" w:hAnsi="Arial" w:cs="Arial"/>
          <w:color w:val="323232"/>
          <w:sz w:val="21"/>
          <w:szCs w:val="21"/>
        </w:rPr>
        <w:t xml:space="preserve">1) Also, densities estimated from sonic logs tend to be distorted by barium sulfate in the drilling mud.(2) Consequently, a direct method of determining porosities was developed by H. </w:t>
      </w:r>
      <w:proofErr w:type="spellStart"/>
      <w:r w:rsidRPr="004B50CB">
        <w:rPr>
          <w:rFonts w:ascii="Arial" w:eastAsia="Times New Roman" w:hAnsi="Arial" w:cs="Arial"/>
          <w:color w:val="323232"/>
          <w:sz w:val="21"/>
          <w:szCs w:val="21"/>
        </w:rPr>
        <w:t>Hinch</w:t>
      </w:r>
      <w:proofErr w:type="spellEnd"/>
      <w:r w:rsidRPr="004B50CB">
        <w:rPr>
          <w:rFonts w:ascii="Arial" w:eastAsia="Times New Roman" w:hAnsi="Arial" w:cs="Arial"/>
          <w:color w:val="323232"/>
          <w:sz w:val="21"/>
          <w:szCs w:val="21"/>
        </w:rPr>
        <w:t xml:space="preserve"> of Amoco. It involves measuring the uptake of a liquid (</w:t>
      </w:r>
      <w:proofErr w:type="spellStart"/>
      <w:r w:rsidRPr="004B50CB">
        <w:rPr>
          <w:rFonts w:ascii="Arial" w:eastAsia="Times New Roman" w:hAnsi="Arial" w:cs="Arial"/>
          <w:color w:val="323232"/>
          <w:sz w:val="21"/>
          <w:szCs w:val="21"/>
        </w:rPr>
        <w:t>Varsol</w:t>
      </w:r>
      <w:proofErr w:type="spellEnd"/>
      <w:r w:rsidRPr="004B50CB">
        <w:rPr>
          <w:rFonts w:ascii="Arial" w:eastAsia="Times New Roman" w:hAnsi="Arial" w:cs="Arial"/>
          <w:color w:val="323232"/>
          <w:sz w:val="21"/>
          <w:szCs w:val="21"/>
        </w:rPr>
        <w:t xml:space="preserve">) into the shale pores. The method was found to give porosities within [+ or -] 1.5% of the helium uptake method used by some service laboratories. The resulting porosities correlate closely with those obtained by the borehole gravity meter, whose measurements are not affected by hydration around the well bore. </w:t>
      </w:r>
      <w:proofErr w:type="spellStart"/>
      <w:proofErr w:type="gramStart"/>
      <w:r w:rsidRPr="004B50CB">
        <w:rPr>
          <w:rFonts w:ascii="Arial" w:eastAsia="Times New Roman" w:hAnsi="Arial" w:cs="Arial"/>
          <w:color w:val="323232"/>
          <w:sz w:val="21"/>
          <w:szCs w:val="21"/>
        </w:rPr>
        <w:t>Hinch</w:t>
      </w:r>
      <w:proofErr w:type="spellEnd"/>
      <w:r w:rsidRPr="004B50CB">
        <w:rPr>
          <w:rFonts w:ascii="Arial" w:eastAsia="Times New Roman" w:hAnsi="Arial" w:cs="Arial"/>
          <w:color w:val="323232"/>
          <w:sz w:val="21"/>
          <w:szCs w:val="21"/>
        </w:rPr>
        <w:t>(</w:t>
      </w:r>
      <w:proofErr w:type="gramEnd"/>
      <w:r w:rsidRPr="004B50CB">
        <w:rPr>
          <w:rFonts w:ascii="Arial" w:eastAsia="Times New Roman" w:hAnsi="Arial" w:cs="Arial"/>
          <w:color w:val="323232"/>
          <w:sz w:val="21"/>
          <w:szCs w:val="21"/>
        </w:rPr>
        <w:t xml:space="preserve">1) describes details of the method. Density-porosity profile Fig. I contains the shale dry bulk density and porosity measurements (black dots) for the Amoco Lena </w:t>
      </w:r>
      <w:proofErr w:type="spellStart"/>
      <w:r w:rsidRPr="004B50CB">
        <w:rPr>
          <w:rFonts w:ascii="Arial" w:eastAsia="Times New Roman" w:hAnsi="Arial" w:cs="Arial"/>
          <w:color w:val="323232"/>
          <w:sz w:val="21"/>
          <w:szCs w:val="21"/>
        </w:rPr>
        <w:t>Buerger</w:t>
      </w:r>
      <w:proofErr w:type="spellEnd"/>
      <w:r w:rsidRPr="004B50CB">
        <w:rPr>
          <w:rFonts w:ascii="Arial" w:eastAsia="Times New Roman" w:hAnsi="Arial" w:cs="Arial"/>
          <w:color w:val="323232"/>
          <w:sz w:val="21"/>
          <w:szCs w:val="21"/>
        </w:rPr>
        <w:t xml:space="preserve"> well in Frio County, Tex.</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Note that starting at a depth of 2,000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the density increases and porosity decreases along straight line segments until they reach relatively constant values of 3% porosity and 2.7 g/cc density at a depth of about 9,500 ft. From here to total depth at 17,500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in a basalt intrusive there is no systematic decrease in porosity indicating that no compaction is occurring.</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We define this two stage compaction model as the normal compaction curve for this well. The low porosities are due to the sediments containing mainly carbonates and red shales with kaolinite, both of which have very low mineral surface areas.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If this well contained water adsorbing mixed layer clays, the two straight line segments would still occur but Stage 2 would be displaced to a higher porosity depending on the content of such clays.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Some geologists have speculated that the Stage 2 density and porosity lines in Fig. 1 represent </w:t>
      </w:r>
      <w:proofErr w:type="spellStart"/>
      <w:r w:rsidRPr="004B50CB">
        <w:rPr>
          <w:rFonts w:ascii="Arial" w:eastAsia="Times New Roman" w:hAnsi="Arial" w:cs="Arial"/>
          <w:color w:val="323232"/>
          <w:sz w:val="21"/>
          <w:szCs w:val="21"/>
        </w:rPr>
        <w:t>undercompaction</w:t>
      </w:r>
      <w:proofErr w:type="spellEnd"/>
      <w:r w:rsidRPr="004B50CB">
        <w:rPr>
          <w:rFonts w:ascii="Arial" w:eastAsia="Times New Roman" w:hAnsi="Arial" w:cs="Arial"/>
          <w:color w:val="323232"/>
          <w:sz w:val="21"/>
          <w:szCs w:val="21"/>
        </w:rPr>
        <w:t xml:space="preserve">. However, </w:t>
      </w:r>
      <w:proofErr w:type="spellStart"/>
      <w:r w:rsidRPr="004B50CB">
        <w:rPr>
          <w:rFonts w:ascii="Arial" w:eastAsia="Times New Roman" w:hAnsi="Arial" w:cs="Arial"/>
          <w:color w:val="323232"/>
          <w:sz w:val="21"/>
          <w:szCs w:val="21"/>
        </w:rPr>
        <w:t>undercompacted</w:t>
      </w:r>
      <w:proofErr w:type="spellEnd"/>
      <w:r w:rsidRPr="004B50CB">
        <w:rPr>
          <w:rFonts w:ascii="Arial" w:eastAsia="Times New Roman" w:hAnsi="Arial" w:cs="Arial"/>
          <w:color w:val="323232"/>
          <w:sz w:val="21"/>
          <w:szCs w:val="21"/>
        </w:rPr>
        <w:t xml:space="preserve"> shales are universally within </w:t>
      </w:r>
      <w:proofErr w:type="spellStart"/>
      <w:r w:rsidRPr="004B50CB">
        <w:rPr>
          <w:rFonts w:ascii="Arial" w:eastAsia="Times New Roman" w:hAnsi="Arial" w:cs="Arial"/>
          <w:color w:val="323232"/>
          <w:sz w:val="21"/>
          <w:szCs w:val="21"/>
        </w:rPr>
        <w:t>overpressured</w:t>
      </w:r>
      <w:proofErr w:type="spellEnd"/>
      <w:r w:rsidRPr="004B50CB">
        <w:rPr>
          <w:rFonts w:ascii="Arial" w:eastAsia="Times New Roman" w:hAnsi="Arial" w:cs="Arial"/>
          <w:color w:val="323232"/>
          <w:sz w:val="21"/>
          <w:szCs w:val="21"/>
        </w:rPr>
        <w:t xml:space="preserve"> compartments, and there is no evidence that this well was ever </w:t>
      </w:r>
      <w:proofErr w:type="spellStart"/>
      <w:r w:rsidRPr="004B50CB">
        <w:rPr>
          <w:rFonts w:ascii="Arial" w:eastAsia="Times New Roman" w:hAnsi="Arial" w:cs="Arial"/>
          <w:color w:val="323232"/>
          <w:sz w:val="21"/>
          <w:szCs w:val="21"/>
        </w:rPr>
        <w:t>overpressured.d</w:t>
      </w:r>
      <w:proofErr w:type="spellEnd"/>
      <w:proofErr w:type="gramStart"/>
      <w:r w:rsidRPr="004B50CB">
        <w:rPr>
          <w:rFonts w:ascii="Arial" w:eastAsia="Times New Roman" w:hAnsi="Arial" w:cs="Arial"/>
          <w:color w:val="323232"/>
          <w:sz w:val="21"/>
          <w:szCs w:val="21"/>
        </w:rPr>
        <w:t>.(</w:t>
      </w:r>
      <w:proofErr w:type="gramEnd"/>
      <w:r w:rsidRPr="004B50CB">
        <w:rPr>
          <w:rFonts w:ascii="Arial" w:eastAsia="Times New Roman" w:hAnsi="Arial" w:cs="Arial"/>
          <w:color w:val="323232"/>
          <w:sz w:val="21"/>
          <w:szCs w:val="21"/>
        </w:rPr>
        <w:t>2)</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Overpressures can be recognized by </w:t>
      </w:r>
      <w:proofErr w:type="spellStart"/>
      <w:r w:rsidRPr="004B50CB">
        <w:rPr>
          <w:rFonts w:ascii="Arial" w:eastAsia="Times New Roman" w:hAnsi="Arial" w:cs="Arial"/>
          <w:color w:val="323232"/>
          <w:sz w:val="21"/>
          <w:szCs w:val="21"/>
        </w:rPr>
        <w:t>drillstem</w:t>
      </w:r>
      <w:proofErr w:type="spellEnd"/>
      <w:r w:rsidRPr="004B50CB">
        <w:rPr>
          <w:rFonts w:ascii="Arial" w:eastAsia="Times New Roman" w:hAnsi="Arial" w:cs="Arial"/>
          <w:color w:val="323232"/>
          <w:sz w:val="21"/>
          <w:szCs w:val="21"/>
        </w:rPr>
        <w:t xml:space="preserve"> tests, mud weights, and resistivity logs. The Lena </w:t>
      </w:r>
      <w:proofErr w:type="spellStart"/>
      <w:r w:rsidRPr="004B50CB">
        <w:rPr>
          <w:rFonts w:ascii="Arial" w:eastAsia="Times New Roman" w:hAnsi="Arial" w:cs="Arial"/>
          <w:color w:val="323232"/>
          <w:sz w:val="21"/>
          <w:szCs w:val="21"/>
        </w:rPr>
        <w:t>Buerger</w:t>
      </w:r>
      <w:proofErr w:type="spellEnd"/>
      <w:r w:rsidRPr="004B50CB">
        <w:rPr>
          <w:rFonts w:ascii="Arial" w:eastAsia="Times New Roman" w:hAnsi="Arial" w:cs="Arial"/>
          <w:color w:val="323232"/>
          <w:sz w:val="21"/>
          <w:szCs w:val="21"/>
        </w:rPr>
        <w:t xml:space="preserve"> well was drilled with 9 </w:t>
      </w:r>
      <w:proofErr w:type="spellStart"/>
      <w:r w:rsidRPr="004B50CB">
        <w:rPr>
          <w:rFonts w:ascii="Arial" w:eastAsia="Times New Roman" w:hAnsi="Arial" w:cs="Arial"/>
          <w:color w:val="323232"/>
          <w:sz w:val="21"/>
          <w:szCs w:val="21"/>
        </w:rPr>
        <w:t>lb</w:t>
      </w:r>
      <w:proofErr w:type="spellEnd"/>
      <w:r w:rsidRPr="004B50CB">
        <w:rPr>
          <w:rFonts w:ascii="Arial" w:eastAsia="Times New Roman" w:hAnsi="Arial" w:cs="Arial"/>
          <w:color w:val="323232"/>
          <w:sz w:val="21"/>
          <w:szCs w:val="21"/>
        </w:rPr>
        <w:t xml:space="preserve">/gal mud to total depth. There was persistent lost circulation in the well, and there was no observed shift from normal to low </w:t>
      </w:r>
      <w:proofErr w:type="spellStart"/>
      <w:r w:rsidRPr="004B50CB">
        <w:rPr>
          <w:rFonts w:ascii="Arial" w:eastAsia="Times New Roman" w:hAnsi="Arial" w:cs="Arial"/>
          <w:color w:val="323232"/>
          <w:sz w:val="21"/>
          <w:szCs w:val="21"/>
        </w:rPr>
        <w:t>resistivities</w:t>
      </w:r>
      <w:proofErr w:type="spellEnd"/>
      <w:r w:rsidRPr="004B50CB">
        <w:rPr>
          <w:rFonts w:ascii="Arial" w:eastAsia="Times New Roman" w:hAnsi="Arial" w:cs="Arial"/>
          <w:color w:val="323232"/>
          <w:sz w:val="21"/>
          <w:szCs w:val="21"/>
        </w:rPr>
        <w:t>. All these observations indicated normal hydrostatic pressure through the entire well.</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This type of two stage normal compaction model was first recognized by Hollis </w:t>
      </w:r>
      <w:proofErr w:type="spellStart"/>
      <w:proofErr w:type="gramStart"/>
      <w:r w:rsidRPr="004B50CB">
        <w:rPr>
          <w:rFonts w:ascii="Arial" w:eastAsia="Times New Roman" w:hAnsi="Arial" w:cs="Arial"/>
          <w:color w:val="323232"/>
          <w:sz w:val="21"/>
          <w:szCs w:val="21"/>
        </w:rPr>
        <w:t>Hedberg</w:t>
      </w:r>
      <w:proofErr w:type="spellEnd"/>
      <w:r w:rsidRPr="004B50CB">
        <w:rPr>
          <w:rFonts w:ascii="Arial" w:eastAsia="Times New Roman" w:hAnsi="Arial" w:cs="Arial"/>
          <w:color w:val="323232"/>
          <w:sz w:val="21"/>
          <w:szCs w:val="21"/>
        </w:rPr>
        <w:t>(</w:t>
      </w:r>
      <w:proofErr w:type="gramEnd"/>
      <w:r w:rsidRPr="004B50CB">
        <w:rPr>
          <w:rFonts w:ascii="Arial" w:eastAsia="Times New Roman" w:hAnsi="Arial" w:cs="Arial"/>
          <w:color w:val="323232"/>
          <w:sz w:val="21"/>
          <w:szCs w:val="21"/>
        </w:rPr>
        <w:t>3) in undisturbed Tertiary shales of the Eastern Venezuelan basin. Subsequently, a few additional examples were published by Bradley</w:t>
      </w:r>
      <w:proofErr w:type="gramStart"/>
      <w:r w:rsidRPr="004B50CB">
        <w:rPr>
          <w:rFonts w:ascii="Arial" w:eastAsia="Times New Roman" w:hAnsi="Arial" w:cs="Arial"/>
          <w:color w:val="323232"/>
          <w:sz w:val="21"/>
          <w:szCs w:val="21"/>
        </w:rPr>
        <w:t>,(</w:t>
      </w:r>
      <w:proofErr w:type="gramEnd"/>
      <w:r w:rsidRPr="004B50CB">
        <w:rPr>
          <w:rFonts w:ascii="Arial" w:eastAsia="Times New Roman" w:hAnsi="Arial" w:cs="Arial"/>
          <w:color w:val="323232"/>
          <w:sz w:val="21"/>
          <w:szCs w:val="21"/>
        </w:rPr>
        <w:t xml:space="preserve">4) </w:t>
      </w:r>
      <w:proofErr w:type="spellStart"/>
      <w:r w:rsidRPr="004B50CB">
        <w:rPr>
          <w:rFonts w:ascii="Arial" w:eastAsia="Times New Roman" w:hAnsi="Arial" w:cs="Arial"/>
          <w:color w:val="323232"/>
          <w:sz w:val="21"/>
          <w:szCs w:val="21"/>
        </w:rPr>
        <w:t>Hinch</w:t>
      </w:r>
      <w:proofErr w:type="spellEnd"/>
      <w:r w:rsidRPr="004B50CB">
        <w:rPr>
          <w:rFonts w:ascii="Arial" w:eastAsia="Times New Roman" w:hAnsi="Arial" w:cs="Arial"/>
          <w:color w:val="323232"/>
          <w:sz w:val="21"/>
          <w:szCs w:val="21"/>
        </w:rPr>
        <w:t>,(5) and most recently Powley.(2)</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The paucity of additional cases may be due to the fact that the two stage model can only be recognized by direct porosity and density measurements on samples from single wells. Composites of data from several wells generally show only a scatter of points.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Fig. 2 shows the two stage normal compaction density and porosity profiles along with a pressure-depth plot for a well in Bastian Bay field, Plaquemines Parish, La. Here the shale porosity at hydrostatic pressure reaches a minimum of 10%. Porosity curves for about 50 Gulf Coast wells extending from South Texas to eastern Louisiana show that the minimum in most of them ranges between 9-12% with the median at </w:t>
      </w:r>
      <w:proofErr w:type="gramStart"/>
      <w:r w:rsidRPr="004B50CB">
        <w:rPr>
          <w:rFonts w:ascii="Arial" w:eastAsia="Times New Roman" w:hAnsi="Arial" w:cs="Arial"/>
          <w:color w:val="323232"/>
          <w:sz w:val="21"/>
          <w:szCs w:val="21"/>
        </w:rPr>
        <w:t>10%</w:t>
      </w:r>
      <w:proofErr w:type="gramEnd"/>
      <w:r w:rsidRPr="004B50CB">
        <w:rPr>
          <w:rFonts w:ascii="Arial" w:eastAsia="Times New Roman" w:hAnsi="Arial" w:cs="Arial"/>
          <w:color w:val="323232"/>
          <w:sz w:val="21"/>
          <w:szCs w:val="21"/>
        </w:rPr>
        <w:t>.(2) This 10% median correlates with an average mineral composition of 20% mixed layer water adsorbing clays based on about 400 analyses by Bradley of Amoco.</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The difference in the Stage 2 minimum porosities of 3% in Fig. 1 and 10% in Fig. 2 is due to the water adsorbing clays in the latter having 80,000 times the surface area of the minerals in the former. Consequently, they adsorb a much greater volume of fixed water.</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lastRenderedPageBreak/>
        <w:t xml:space="preserve">Note particularly in Fig. 2 that there is an </w:t>
      </w:r>
      <w:proofErr w:type="spellStart"/>
      <w:r w:rsidRPr="004B50CB">
        <w:rPr>
          <w:rFonts w:ascii="Arial" w:eastAsia="Times New Roman" w:hAnsi="Arial" w:cs="Arial"/>
          <w:color w:val="323232"/>
          <w:sz w:val="21"/>
          <w:szCs w:val="21"/>
        </w:rPr>
        <w:t>overpressured</w:t>
      </w:r>
      <w:proofErr w:type="spellEnd"/>
      <w:r w:rsidRPr="004B50CB">
        <w:rPr>
          <w:rFonts w:ascii="Arial" w:eastAsia="Times New Roman" w:hAnsi="Arial" w:cs="Arial"/>
          <w:color w:val="323232"/>
          <w:sz w:val="21"/>
          <w:szCs w:val="21"/>
        </w:rPr>
        <w:t xml:space="preserve"> and </w:t>
      </w:r>
      <w:proofErr w:type="spellStart"/>
      <w:r w:rsidRPr="004B50CB">
        <w:rPr>
          <w:rFonts w:ascii="Arial" w:eastAsia="Times New Roman" w:hAnsi="Arial" w:cs="Arial"/>
          <w:color w:val="323232"/>
          <w:sz w:val="21"/>
          <w:szCs w:val="21"/>
        </w:rPr>
        <w:t>undercompacted</w:t>
      </w:r>
      <w:proofErr w:type="spellEnd"/>
      <w:r w:rsidRPr="004B50CB">
        <w:rPr>
          <w:rFonts w:ascii="Arial" w:eastAsia="Times New Roman" w:hAnsi="Arial" w:cs="Arial"/>
          <w:color w:val="323232"/>
          <w:sz w:val="21"/>
          <w:szCs w:val="21"/>
        </w:rPr>
        <w:t xml:space="preserve"> shale section starting below the seal at about 16,000 ft. This is nearly 5,000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below the beginning of the minimum porosity in Stage 2. Since no systematic reduction in porosity is occurring in Stage 2, the observed overpressure does not appear to be related to the compaction of shales. This leaves the generation and expulsion of gas as the most likely cause of these deep overpressures.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A current model we are developing shows that secondary shale porosity (</w:t>
      </w:r>
      <w:proofErr w:type="spellStart"/>
      <w:r w:rsidRPr="004B50CB">
        <w:rPr>
          <w:rFonts w:ascii="Arial" w:eastAsia="Times New Roman" w:hAnsi="Arial" w:cs="Arial"/>
          <w:color w:val="323232"/>
          <w:sz w:val="21"/>
          <w:szCs w:val="21"/>
        </w:rPr>
        <w:t>undercompaction</w:t>
      </w:r>
      <w:proofErr w:type="spellEnd"/>
      <w:r w:rsidRPr="004B50CB">
        <w:rPr>
          <w:rFonts w:ascii="Arial" w:eastAsia="Times New Roman" w:hAnsi="Arial" w:cs="Arial"/>
          <w:color w:val="323232"/>
          <w:sz w:val="21"/>
          <w:szCs w:val="21"/>
        </w:rPr>
        <w:t>) may occur under topographic highs below a seal horizon. Such porosity can be viewed as the mathematical inverse of normal compaction. Under normal compaction stress in the rock matrix increases more rapidly than pore pressure.</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The result is that the grains move closer together, the grain contacts dissolve, the dissolved material precipitates on the pore walls, and porosity decreases. If pore pressure increases more rapidly than rock stress, however, the pore walls will dissolve and precipitate out grain contacts which will elongate and allow grains to effectively move further apart, increasing porosity. Our models show this can happen in some circumstances under topographic highs in seals. This process could explain secondary shale porosity development of the kind observed below 16,000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in the Plaquemines Parish well.</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Overpressures in the Gulf Coast may or may not lead to </w:t>
      </w:r>
      <w:proofErr w:type="spellStart"/>
      <w:r w:rsidRPr="004B50CB">
        <w:rPr>
          <w:rFonts w:ascii="Arial" w:eastAsia="Times New Roman" w:hAnsi="Arial" w:cs="Arial"/>
          <w:color w:val="323232"/>
          <w:sz w:val="21"/>
          <w:szCs w:val="21"/>
        </w:rPr>
        <w:t>undercompaction</w:t>
      </w:r>
      <w:proofErr w:type="spellEnd"/>
      <w:r w:rsidRPr="004B50CB">
        <w:rPr>
          <w:rFonts w:ascii="Arial" w:eastAsia="Times New Roman" w:hAnsi="Arial" w:cs="Arial"/>
          <w:color w:val="323232"/>
          <w:sz w:val="21"/>
          <w:szCs w:val="21"/>
        </w:rPr>
        <w:t>. The Plaquemines Parish well in Fig. 2 shows an increase in shale porosity (</w:t>
      </w:r>
      <w:proofErr w:type="spellStart"/>
      <w:r w:rsidRPr="004B50CB">
        <w:rPr>
          <w:rFonts w:ascii="Arial" w:eastAsia="Times New Roman" w:hAnsi="Arial" w:cs="Arial"/>
          <w:color w:val="323232"/>
          <w:sz w:val="21"/>
          <w:szCs w:val="21"/>
        </w:rPr>
        <w:t>undercompaction</w:t>
      </w:r>
      <w:proofErr w:type="spellEnd"/>
      <w:r w:rsidRPr="004B50CB">
        <w:rPr>
          <w:rFonts w:ascii="Arial" w:eastAsia="Times New Roman" w:hAnsi="Arial" w:cs="Arial"/>
          <w:color w:val="323232"/>
          <w:sz w:val="21"/>
          <w:szCs w:val="21"/>
        </w:rPr>
        <w:t xml:space="preserve">) on becoming </w:t>
      </w:r>
      <w:proofErr w:type="spellStart"/>
      <w:r w:rsidRPr="004B50CB">
        <w:rPr>
          <w:rFonts w:ascii="Arial" w:eastAsia="Times New Roman" w:hAnsi="Arial" w:cs="Arial"/>
          <w:color w:val="323232"/>
          <w:sz w:val="21"/>
          <w:szCs w:val="21"/>
        </w:rPr>
        <w:t>overpressured</w:t>
      </w:r>
      <w:proofErr w:type="spellEnd"/>
      <w:r w:rsidRPr="004B50CB">
        <w:rPr>
          <w:rFonts w:ascii="Arial" w:eastAsia="Times New Roman" w:hAnsi="Arial" w:cs="Arial"/>
          <w:color w:val="323232"/>
          <w:sz w:val="21"/>
          <w:szCs w:val="21"/>
        </w:rPr>
        <w:t>, but the well in Fig. 3 in Sheridan field of Colorado County, Tex., shows no change in porosity with overpressure.(2)</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There is a straight line increase in dry bulk density and decrease in shale porosity down to about 8,700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where Stage 2 starts (Fig. 3). An </w:t>
      </w:r>
      <w:proofErr w:type="spellStart"/>
      <w:r w:rsidRPr="004B50CB">
        <w:rPr>
          <w:rFonts w:ascii="Arial" w:eastAsia="Times New Roman" w:hAnsi="Arial" w:cs="Arial"/>
          <w:color w:val="323232"/>
          <w:sz w:val="21"/>
          <w:szCs w:val="21"/>
        </w:rPr>
        <w:t>overpressured</w:t>
      </w:r>
      <w:proofErr w:type="spellEnd"/>
      <w:r w:rsidRPr="004B50CB">
        <w:rPr>
          <w:rFonts w:ascii="Arial" w:eastAsia="Times New Roman" w:hAnsi="Arial" w:cs="Arial"/>
          <w:color w:val="323232"/>
          <w:sz w:val="21"/>
          <w:szCs w:val="21"/>
        </w:rPr>
        <w:t xml:space="preserve"> compartment containing about 5,000 psi excess pressure starts at around 12,000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which is more than 3,000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below the beginning of the constant porosity Stage 2.</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There is no evidence of </w:t>
      </w:r>
      <w:proofErr w:type="spellStart"/>
      <w:r w:rsidRPr="004B50CB">
        <w:rPr>
          <w:rFonts w:ascii="Arial" w:eastAsia="Times New Roman" w:hAnsi="Arial" w:cs="Arial"/>
          <w:color w:val="323232"/>
          <w:sz w:val="21"/>
          <w:szCs w:val="21"/>
        </w:rPr>
        <w:t>undercompaction</w:t>
      </w:r>
      <w:proofErr w:type="spellEnd"/>
      <w:r w:rsidRPr="004B50CB">
        <w:rPr>
          <w:rFonts w:ascii="Arial" w:eastAsia="Times New Roman" w:hAnsi="Arial" w:cs="Arial"/>
          <w:color w:val="323232"/>
          <w:sz w:val="21"/>
          <w:szCs w:val="21"/>
        </w:rPr>
        <w:t xml:space="preserve"> occurring with the overpressures. Porosities and densities are essentially the same at 17,000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as at 8,700 ft. Again, it is difficult to see how compaction can play any significant role in the development of these overpressures since there is no systematic reduction in porosity or increase in density starting around 8,700 ft.</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Hydrocarbon generation</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Previous investigators have found a close correlation between the generation of hydrocarbons and the development of overpressures</w:t>
      </w:r>
      <w:proofErr w:type="gramStart"/>
      <w:r w:rsidRPr="004B50CB">
        <w:rPr>
          <w:rFonts w:ascii="Arial" w:eastAsia="Times New Roman" w:hAnsi="Arial" w:cs="Arial"/>
          <w:color w:val="323232"/>
          <w:sz w:val="21"/>
          <w:szCs w:val="21"/>
        </w:rPr>
        <w:t>.(</w:t>
      </w:r>
      <w:proofErr w:type="gramEnd"/>
      <w:r w:rsidRPr="004B50CB">
        <w:rPr>
          <w:rFonts w:ascii="Arial" w:eastAsia="Times New Roman" w:hAnsi="Arial" w:cs="Arial"/>
          <w:color w:val="323232"/>
          <w:sz w:val="21"/>
          <w:szCs w:val="21"/>
        </w:rPr>
        <w:t>6 7 8 9) We found the same correlation in Gulf Coast wells.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For example, in the De Witt County, Tex., well (Fig. 4) the top of Stage 2 is at about 9,600 ft. The shut-in pressure at 10,500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is about 8,000 psi and at TD it is around 12,000 psi. These numbers are equivalent to pressure/depth gradients of 0.76 and 0.83 psi/</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respectively. These overpressures start and increase within the interval where there is no systematic decrease in porosity indicating no compaction.</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The petroleum generation and expulsion curve for the De Witt well is based on a quantitative basin analysis model by </w:t>
      </w:r>
      <w:proofErr w:type="spellStart"/>
      <w:r w:rsidRPr="004B50CB">
        <w:rPr>
          <w:rFonts w:ascii="Arial" w:eastAsia="Times New Roman" w:hAnsi="Arial" w:cs="Arial"/>
          <w:color w:val="323232"/>
          <w:sz w:val="21"/>
          <w:szCs w:val="21"/>
        </w:rPr>
        <w:t>Yukler</w:t>
      </w:r>
      <w:proofErr w:type="spellEnd"/>
      <w:r w:rsidRPr="004B50CB">
        <w:rPr>
          <w:rFonts w:ascii="Arial" w:eastAsia="Times New Roman" w:hAnsi="Arial" w:cs="Arial"/>
          <w:color w:val="323232"/>
          <w:sz w:val="21"/>
          <w:szCs w:val="21"/>
        </w:rPr>
        <w:t xml:space="preserve"> and </w:t>
      </w:r>
      <w:proofErr w:type="gramStart"/>
      <w:r w:rsidRPr="004B50CB">
        <w:rPr>
          <w:rFonts w:ascii="Arial" w:eastAsia="Times New Roman" w:hAnsi="Arial" w:cs="Arial"/>
          <w:color w:val="323232"/>
          <w:sz w:val="21"/>
          <w:szCs w:val="21"/>
        </w:rPr>
        <w:t>Dow(</w:t>
      </w:r>
      <w:proofErr w:type="gramEnd"/>
      <w:r w:rsidRPr="004B50CB">
        <w:rPr>
          <w:rFonts w:ascii="Arial" w:eastAsia="Times New Roman" w:hAnsi="Arial" w:cs="Arial"/>
          <w:color w:val="323232"/>
          <w:sz w:val="21"/>
          <w:szCs w:val="21"/>
        </w:rPr>
        <w:t xml:space="preserve">10) on a nearby well. Their model showed that the oil generation window for a mixed Type II, III kerogen began at a depth around 10,000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and peaked at a depth around 11,800 ft. The oil generation phased out around 14,700 ft. However, active gas generation continued down to 18,000 ft. The increase in overpressure with depth in this well correlates directly with the increase in gas generation computed by their model. This suggests that gas generation is causing the overpressure.</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lastRenderedPageBreak/>
        <w:t>Similar results were obtained in determining the petroleum generation intervals in the West Delta and Vermilion Parish, La., wells in Fig. 4. Both intervals were calculated using Arrhenius kinetics for Type III (terrestrial) kerogen which is typical of the Gulf Coast Tertiary.</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In both cases the peak in hydrocarbon generation coincided with the highest pressure depth gradients measured in the wells thereby indicating gas generation is causing the overpressures. In both of these </w:t>
      </w:r>
      <w:proofErr w:type="spellStart"/>
      <w:r w:rsidRPr="004B50CB">
        <w:rPr>
          <w:rFonts w:ascii="Arial" w:eastAsia="Times New Roman" w:hAnsi="Arial" w:cs="Arial"/>
          <w:color w:val="323232"/>
          <w:sz w:val="21"/>
          <w:szCs w:val="21"/>
        </w:rPr>
        <w:t>overpressured</w:t>
      </w:r>
      <w:proofErr w:type="spellEnd"/>
      <w:r w:rsidRPr="004B50CB">
        <w:rPr>
          <w:rFonts w:ascii="Arial" w:eastAsia="Times New Roman" w:hAnsi="Arial" w:cs="Arial"/>
          <w:color w:val="323232"/>
          <w:sz w:val="21"/>
          <w:szCs w:val="21"/>
        </w:rPr>
        <w:t xml:space="preserve"> intervals there was no systematic decrease in porosity so compaction could not be the cause of the over-pressures. All three wells reached the minimum porosity content of about 10% based on water adsorbing clay mineral contents averaging 20%.</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A statistical analysis of porosity data for shales from 20 wells throughout the Texas and Louisiana Gulf Coast was carried out to determine if the shale porosity data fit a two stage linear curve better than a one stage exponential curve. Correlation coefficients (R) and coefficients of determination [R.sup.2]) were obtained for both curve fits.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If the porosity is decreasing exponentially with depth rather than in two linear stages one would expect to see a better coefficient of determination [R.sup.2]) for the former compared to the latter. However, the two stage linear plot fit the data much better than the commonly used one stage exponential plot in all 20 wells.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For example, the R2 one stage exponential coefficient for the De Witt well (Fig. 4) is 0.834 compared to a combined two stage linear coefficient of 0.955.</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A simple one-dimensional model for gas generation in the Gulf Coast was developed assuming a total organic carbon (TOC) content of 1.5% and Type III (terrestrial) kerogen in the shales. It was found that pressures well in excess of </w:t>
      </w:r>
      <w:proofErr w:type="spellStart"/>
      <w:r w:rsidRPr="004B50CB">
        <w:rPr>
          <w:rFonts w:ascii="Arial" w:eastAsia="Times New Roman" w:hAnsi="Arial" w:cs="Arial"/>
          <w:color w:val="323232"/>
          <w:sz w:val="21"/>
          <w:szCs w:val="21"/>
        </w:rPr>
        <w:t>lithostatic</w:t>
      </w:r>
      <w:proofErr w:type="spellEnd"/>
      <w:r w:rsidRPr="004B50CB">
        <w:rPr>
          <w:rFonts w:ascii="Arial" w:eastAsia="Times New Roman" w:hAnsi="Arial" w:cs="Arial"/>
          <w:color w:val="323232"/>
          <w:sz w:val="21"/>
          <w:szCs w:val="21"/>
        </w:rPr>
        <w:t xml:space="preserve"> could be generated by methane production in a shale with 10% porosity buried to a depth exceeding 10,000 ft.</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proofErr w:type="spellStart"/>
      <w:r w:rsidRPr="004B50CB">
        <w:rPr>
          <w:rFonts w:ascii="Arial" w:eastAsia="Times New Roman" w:hAnsi="Arial" w:cs="Arial"/>
          <w:color w:val="323232"/>
          <w:sz w:val="21"/>
          <w:szCs w:val="21"/>
        </w:rPr>
        <w:t>Overpressured</w:t>
      </w:r>
      <w:proofErr w:type="spellEnd"/>
      <w:r w:rsidRPr="004B50CB">
        <w:rPr>
          <w:rFonts w:ascii="Arial" w:eastAsia="Times New Roman" w:hAnsi="Arial" w:cs="Arial"/>
          <w:color w:val="323232"/>
          <w:sz w:val="21"/>
          <w:szCs w:val="21"/>
        </w:rPr>
        <w:t xml:space="preserve"> </w:t>
      </w:r>
      <w:proofErr w:type="spellStart"/>
      <w:r w:rsidRPr="004B50CB">
        <w:rPr>
          <w:rFonts w:ascii="Arial" w:eastAsia="Times New Roman" w:hAnsi="Arial" w:cs="Arial"/>
          <w:color w:val="323232"/>
          <w:sz w:val="21"/>
          <w:szCs w:val="21"/>
        </w:rPr>
        <w:t>undercompacted</w:t>
      </w:r>
      <w:proofErr w:type="spellEnd"/>
      <w:r w:rsidRPr="004B50CB">
        <w:rPr>
          <w:rFonts w:ascii="Arial" w:eastAsia="Times New Roman" w:hAnsi="Arial" w:cs="Arial"/>
          <w:color w:val="323232"/>
          <w:sz w:val="21"/>
          <w:szCs w:val="21"/>
        </w:rPr>
        <w:t xml:space="preserve"> shales are more common offshore than onshore in the Gulf Coast. Most of the drilling under the salt on the Gulf Coast slope so far is showing </w:t>
      </w:r>
      <w:proofErr w:type="spellStart"/>
      <w:r w:rsidRPr="004B50CB">
        <w:rPr>
          <w:rFonts w:ascii="Arial" w:eastAsia="Times New Roman" w:hAnsi="Arial" w:cs="Arial"/>
          <w:color w:val="323232"/>
          <w:sz w:val="21"/>
          <w:szCs w:val="21"/>
        </w:rPr>
        <w:t>undercompacted</w:t>
      </w:r>
      <w:proofErr w:type="spellEnd"/>
      <w:r w:rsidRPr="004B50CB">
        <w:rPr>
          <w:rFonts w:ascii="Arial" w:eastAsia="Times New Roman" w:hAnsi="Arial" w:cs="Arial"/>
          <w:color w:val="323232"/>
          <w:sz w:val="21"/>
          <w:szCs w:val="21"/>
        </w:rPr>
        <w:t xml:space="preserve"> sediments with some subsalt formations that are extremely </w:t>
      </w:r>
      <w:proofErr w:type="spellStart"/>
      <w:r w:rsidRPr="004B50CB">
        <w:rPr>
          <w:rFonts w:ascii="Arial" w:eastAsia="Times New Roman" w:hAnsi="Arial" w:cs="Arial"/>
          <w:color w:val="323232"/>
          <w:sz w:val="21"/>
          <w:szCs w:val="21"/>
        </w:rPr>
        <w:t>overpressured</w:t>
      </w:r>
      <w:proofErr w:type="spellEnd"/>
      <w:r w:rsidRPr="004B50CB">
        <w:rPr>
          <w:rFonts w:ascii="Arial" w:eastAsia="Times New Roman" w:hAnsi="Arial" w:cs="Arial"/>
          <w:color w:val="323232"/>
          <w:sz w:val="21"/>
          <w:szCs w:val="21"/>
        </w:rPr>
        <w:t xml:space="preserve">. This extreme </w:t>
      </w:r>
      <w:proofErr w:type="spellStart"/>
      <w:r w:rsidRPr="004B50CB">
        <w:rPr>
          <w:rFonts w:ascii="Arial" w:eastAsia="Times New Roman" w:hAnsi="Arial" w:cs="Arial"/>
          <w:color w:val="323232"/>
          <w:sz w:val="21"/>
          <w:szCs w:val="21"/>
        </w:rPr>
        <w:t>overpressuring</w:t>
      </w:r>
      <w:proofErr w:type="spellEnd"/>
      <w:r w:rsidRPr="004B50CB">
        <w:rPr>
          <w:rFonts w:ascii="Arial" w:eastAsia="Times New Roman" w:hAnsi="Arial" w:cs="Arial"/>
          <w:color w:val="323232"/>
          <w:sz w:val="21"/>
          <w:szCs w:val="21"/>
        </w:rPr>
        <w:t xml:space="preserve"> is expected at depths &gt; 15,000 </w:t>
      </w:r>
      <w:proofErr w:type="spellStart"/>
      <w:r w:rsidRPr="004B50CB">
        <w:rPr>
          <w:rFonts w:ascii="Arial" w:eastAsia="Times New Roman" w:hAnsi="Arial" w:cs="Arial"/>
          <w:color w:val="323232"/>
          <w:sz w:val="21"/>
          <w:szCs w:val="21"/>
        </w:rPr>
        <w:t>ft</w:t>
      </w:r>
      <w:proofErr w:type="spellEnd"/>
      <w:r w:rsidRPr="004B50CB">
        <w:rPr>
          <w:rFonts w:ascii="Arial" w:eastAsia="Times New Roman" w:hAnsi="Arial" w:cs="Arial"/>
          <w:color w:val="323232"/>
          <w:sz w:val="21"/>
          <w:szCs w:val="21"/>
        </w:rPr>
        <w:t xml:space="preserve"> where the drilling is well into the gas generation window with salt providing an impenetrable barrier to the upward flow of both oil and gas.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Consequently, most of the gas being generated at greater depths is being trapped under the salt seal at pressures approaching </w:t>
      </w:r>
      <w:proofErr w:type="spellStart"/>
      <w:r w:rsidRPr="004B50CB">
        <w:rPr>
          <w:rFonts w:ascii="Arial" w:eastAsia="Times New Roman" w:hAnsi="Arial" w:cs="Arial"/>
          <w:color w:val="323232"/>
          <w:sz w:val="21"/>
          <w:szCs w:val="21"/>
        </w:rPr>
        <w:t>lithostatic</w:t>
      </w:r>
      <w:proofErr w:type="spellEnd"/>
      <w:r w:rsidRPr="004B50CB">
        <w:rPr>
          <w:rFonts w:ascii="Arial" w:eastAsia="Times New Roman" w:hAnsi="Arial" w:cs="Arial"/>
          <w:color w:val="323232"/>
          <w:sz w:val="21"/>
          <w:szCs w:val="21"/>
        </w:rPr>
        <w:t>. This is a dynamic situation in which seal rupture is followed by a cycle of fluid movement, a pressure drop, resealing, and pressure buildup from the continuous generation of gas</w:t>
      </w:r>
      <w:proofErr w:type="gramStart"/>
      <w:r w:rsidRPr="004B50CB">
        <w:rPr>
          <w:rFonts w:ascii="Arial" w:eastAsia="Times New Roman" w:hAnsi="Arial" w:cs="Arial"/>
          <w:color w:val="323232"/>
          <w:sz w:val="21"/>
          <w:szCs w:val="21"/>
        </w:rPr>
        <w:t>.(</w:t>
      </w:r>
      <w:proofErr w:type="gramEnd"/>
      <w:r w:rsidRPr="004B50CB">
        <w:rPr>
          <w:rFonts w:ascii="Arial" w:eastAsia="Times New Roman" w:hAnsi="Arial" w:cs="Arial"/>
          <w:color w:val="323232"/>
          <w:sz w:val="21"/>
          <w:szCs w:val="21"/>
        </w:rPr>
        <w:t>11)</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The few porosity profiles shown in this article are part of a much larger study which shows that the two stage linear porosity change with no compaction in the second stage is common in the Texas-Louisiana Gulf Coast. This means that the one stage exponential porosity-depth relation still used in most basin modeling today may not always be valid. Consequently, it becomes important to make some direct shale porosity measurements on individual wells to define the type of porosity profile that actually exists before proceeding with a basin modeling program.</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This work was supported by the Gas Research Institute, Contract No. 5091-260-2298. This is the Woods Hole Oceanographic Institution Contribution No. 8573.</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References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lastRenderedPageBreak/>
        <w:t xml:space="preserve">1. </w:t>
      </w:r>
      <w:proofErr w:type="spellStart"/>
      <w:r w:rsidRPr="004B50CB">
        <w:rPr>
          <w:rFonts w:ascii="Arial" w:eastAsia="Times New Roman" w:hAnsi="Arial" w:cs="Arial"/>
          <w:color w:val="323232"/>
          <w:sz w:val="21"/>
          <w:szCs w:val="21"/>
        </w:rPr>
        <w:t>Hinch</w:t>
      </w:r>
      <w:proofErr w:type="spellEnd"/>
      <w:r w:rsidRPr="004B50CB">
        <w:rPr>
          <w:rFonts w:ascii="Arial" w:eastAsia="Times New Roman" w:hAnsi="Arial" w:cs="Arial"/>
          <w:color w:val="323232"/>
          <w:sz w:val="21"/>
          <w:szCs w:val="21"/>
        </w:rPr>
        <w:t>, H.H., The physical properties of shale, shale hydration, and the nature of the shale-water system, Amoco Production Co. Report No. F73-G-17, November 1973.</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2. Powley, D.E., Shale compaction and its relationship to fluid seals, Sec. III., Quarterly report, January, 1993-April 1993, Oklahoma State University to Gas Research Institute, GRI Contract 5092-2443.</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3. </w:t>
      </w:r>
      <w:proofErr w:type="spellStart"/>
      <w:r w:rsidRPr="004B50CB">
        <w:rPr>
          <w:rFonts w:ascii="Arial" w:eastAsia="Times New Roman" w:hAnsi="Arial" w:cs="Arial"/>
          <w:color w:val="323232"/>
          <w:sz w:val="21"/>
          <w:szCs w:val="21"/>
        </w:rPr>
        <w:t>Hedberg</w:t>
      </w:r>
      <w:proofErr w:type="spellEnd"/>
      <w:r w:rsidRPr="004B50CB">
        <w:rPr>
          <w:rFonts w:ascii="Arial" w:eastAsia="Times New Roman" w:hAnsi="Arial" w:cs="Arial"/>
          <w:color w:val="323232"/>
          <w:sz w:val="21"/>
          <w:szCs w:val="21"/>
        </w:rPr>
        <w:t>, H.D., Gravitational compaction of clays and shales. Am. J. Sci., 5th series, Vol. 31, No. 184, 1936, pp. 241-287.</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4. Bradley, J.S., Abnormal formation pressure, reply in AAPG Bull., Vol. 60, 1976, pp. 1,127-28.</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5. </w:t>
      </w:r>
      <w:proofErr w:type="spellStart"/>
      <w:r w:rsidRPr="004B50CB">
        <w:rPr>
          <w:rFonts w:ascii="Arial" w:eastAsia="Times New Roman" w:hAnsi="Arial" w:cs="Arial"/>
          <w:color w:val="323232"/>
          <w:sz w:val="21"/>
          <w:szCs w:val="21"/>
        </w:rPr>
        <w:t>Hinch</w:t>
      </w:r>
      <w:proofErr w:type="spellEnd"/>
      <w:r w:rsidRPr="004B50CB">
        <w:rPr>
          <w:rFonts w:ascii="Arial" w:eastAsia="Times New Roman" w:hAnsi="Arial" w:cs="Arial"/>
          <w:color w:val="323232"/>
          <w:sz w:val="21"/>
          <w:szCs w:val="21"/>
        </w:rPr>
        <w:t xml:space="preserve">, H.H., The nature of shales and the dynamics of hydrocarbon expulsion in the Gulf Coast Tertiary section, in Roberts, W.H. III and Cordell, R.J. (eds.), Problems of Petroleum Migration, AAPG Studies in </w:t>
      </w:r>
      <w:proofErr w:type="spellStart"/>
      <w:r w:rsidRPr="004B50CB">
        <w:rPr>
          <w:rFonts w:ascii="Arial" w:eastAsia="Times New Roman" w:hAnsi="Arial" w:cs="Arial"/>
          <w:color w:val="323232"/>
          <w:sz w:val="21"/>
          <w:szCs w:val="21"/>
        </w:rPr>
        <w:t>Geoology</w:t>
      </w:r>
      <w:proofErr w:type="spellEnd"/>
      <w:r w:rsidRPr="004B50CB">
        <w:rPr>
          <w:rFonts w:ascii="Arial" w:eastAsia="Times New Roman" w:hAnsi="Arial" w:cs="Arial"/>
          <w:color w:val="323232"/>
          <w:sz w:val="21"/>
          <w:szCs w:val="21"/>
        </w:rPr>
        <w:t>, No. 10, 1980, pp. 1-18.</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6. </w:t>
      </w:r>
      <w:proofErr w:type="spellStart"/>
      <w:r w:rsidRPr="004B50CB">
        <w:rPr>
          <w:rFonts w:ascii="Arial" w:eastAsia="Times New Roman" w:hAnsi="Arial" w:cs="Arial"/>
          <w:color w:val="323232"/>
          <w:sz w:val="21"/>
          <w:szCs w:val="21"/>
        </w:rPr>
        <w:t>Momper</w:t>
      </w:r>
      <w:proofErr w:type="spellEnd"/>
      <w:r w:rsidRPr="004B50CB">
        <w:rPr>
          <w:rFonts w:ascii="Arial" w:eastAsia="Times New Roman" w:hAnsi="Arial" w:cs="Arial"/>
          <w:color w:val="323232"/>
          <w:sz w:val="21"/>
          <w:szCs w:val="21"/>
        </w:rPr>
        <w:t>, J.A., The petroleum expulsion mechanism--a consequence of the generation process, in AAPG Geochemistry for Geologists School, notes for AAPG Short Course, Feb. 23-25, 1981, Denver, Colo.</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7. Law, B.E., Relationships of source-rock, thermal maturity, and </w:t>
      </w:r>
      <w:proofErr w:type="spellStart"/>
      <w:r w:rsidRPr="004B50CB">
        <w:rPr>
          <w:rFonts w:ascii="Arial" w:eastAsia="Times New Roman" w:hAnsi="Arial" w:cs="Arial"/>
          <w:color w:val="323232"/>
          <w:sz w:val="21"/>
          <w:szCs w:val="21"/>
        </w:rPr>
        <w:t>overpressuring</w:t>
      </w:r>
      <w:proofErr w:type="spellEnd"/>
      <w:r w:rsidRPr="004B50CB">
        <w:rPr>
          <w:rFonts w:ascii="Arial" w:eastAsia="Times New Roman" w:hAnsi="Arial" w:cs="Arial"/>
          <w:color w:val="323232"/>
          <w:sz w:val="21"/>
          <w:szCs w:val="21"/>
        </w:rPr>
        <w:t xml:space="preserve"> to gas generation and occurrence in low-permeability Upper Cretaceous and Lower Tertiary rocks, greater Green River Basin, Wyoming, Colorado, and Utah, in Woodward, J., Meissner, F.F., and Clayton, J.L. (eds.), Hydrocarbon Source Rocks of the Greater Rocky Mountain Region, Denver, Rocky Mountain Association of Geologists, 1984, pp. 469-490.</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8. Spencer, C.S., Hydrocarbon generation as a mechanism for over-pressuring in Rocky Mountain Region, AAPG Bull., Vol. 71, 1987, pp. 368-388.</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9. Dahl, B., and </w:t>
      </w:r>
      <w:proofErr w:type="spellStart"/>
      <w:r w:rsidRPr="004B50CB">
        <w:rPr>
          <w:rFonts w:ascii="Arial" w:eastAsia="Times New Roman" w:hAnsi="Arial" w:cs="Arial"/>
          <w:color w:val="323232"/>
          <w:sz w:val="21"/>
          <w:szCs w:val="21"/>
        </w:rPr>
        <w:t>Yukler</w:t>
      </w:r>
      <w:proofErr w:type="spellEnd"/>
      <w:r w:rsidRPr="004B50CB">
        <w:rPr>
          <w:rFonts w:ascii="Arial" w:eastAsia="Times New Roman" w:hAnsi="Arial" w:cs="Arial"/>
          <w:color w:val="323232"/>
          <w:sz w:val="21"/>
          <w:szCs w:val="21"/>
        </w:rPr>
        <w:t xml:space="preserve">, A., The role of petroleum geochemistry in basin modeling of the </w:t>
      </w:r>
      <w:proofErr w:type="spellStart"/>
      <w:r w:rsidRPr="004B50CB">
        <w:rPr>
          <w:rFonts w:ascii="Arial" w:eastAsia="Times New Roman" w:hAnsi="Arial" w:cs="Arial"/>
          <w:color w:val="323232"/>
          <w:sz w:val="21"/>
          <w:szCs w:val="21"/>
        </w:rPr>
        <w:t>Oseberg</w:t>
      </w:r>
      <w:proofErr w:type="spellEnd"/>
      <w:r w:rsidRPr="004B50CB">
        <w:rPr>
          <w:rFonts w:ascii="Arial" w:eastAsia="Times New Roman" w:hAnsi="Arial" w:cs="Arial"/>
          <w:color w:val="323232"/>
          <w:sz w:val="21"/>
          <w:szCs w:val="21"/>
        </w:rPr>
        <w:t xml:space="preserve"> area, North Sea, in Merrill, R.K. (ed.), Source and Migration Processes and Evaluation Techniques, Tulsa, AAPG, 1991, pp. 65-85.</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10. </w:t>
      </w:r>
      <w:proofErr w:type="spellStart"/>
      <w:r w:rsidRPr="004B50CB">
        <w:rPr>
          <w:rFonts w:ascii="Arial" w:eastAsia="Times New Roman" w:hAnsi="Arial" w:cs="Arial"/>
          <w:color w:val="323232"/>
          <w:sz w:val="21"/>
          <w:szCs w:val="21"/>
        </w:rPr>
        <w:t>Yukler</w:t>
      </w:r>
      <w:proofErr w:type="spellEnd"/>
      <w:r w:rsidRPr="004B50CB">
        <w:rPr>
          <w:rFonts w:ascii="Arial" w:eastAsia="Times New Roman" w:hAnsi="Arial" w:cs="Arial"/>
          <w:color w:val="323232"/>
          <w:sz w:val="21"/>
          <w:szCs w:val="21"/>
        </w:rPr>
        <w:t xml:space="preserve">, M.A., and Dow, W.G., Temperature, pressure, and hydrocarbon generation histories in San Marcos arch area, De Witt County, Tex., in Schumacher, D., and </w:t>
      </w:r>
      <w:proofErr w:type="spellStart"/>
      <w:r w:rsidRPr="004B50CB">
        <w:rPr>
          <w:rFonts w:ascii="Arial" w:eastAsia="Times New Roman" w:hAnsi="Arial" w:cs="Arial"/>
          <w:color w:val="323232"/>
          <w:sz w:val="21"/>
          <w:szCs w:val="21"/>
        </w:rPr>
        <w:t>Perkings</w:t>
      </w:r>
      <w:proofErr w:type="spellEnd"/>
      <w:r w:rsidRPr="004B50CB">
        <w:rPr>
          <w:rFonts w:ascii="Arial" w:eastAsia="Times New Roman" w:hAnsi="Arial" w:cs="Arial"/>
          <w:color w:val="323232"/>
          <w:sz w:val="21"/>
          <w:szCs w:val="21"/>
        </w:rPr>
        <w:t>, B.F. (eds.), Gulf Coast Oils and Gases: Their Characteristics, Origin, Distribution, and Exploration and Production Significance, proceedings of the 9th Annual Research Conference, Society of Economic Paleontologists and Mineralogists Foundation, 1990, pp. 99-104.</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11. Hunt, J.M., Generation and migration of petroleum from abnormally pressured fluid compartments, AAPG Bull., Vol. 74, 1990, pp. 1-12.</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This article is based on a poster presentation given at the AAPG </w:t>
      </w:r>
      <w:proofErr w:type="spellStart"/>
      <w:r w:rsidRPr="004B50CB">
        <w:rPr>
          <w:rFonts w:ascii="Arial" w:eastAsia="Times New Roman" w:hAnsi="Arial" w:cs="Arial"/>
          <w:color w:val="323232"/>
          <w:sz w:val="21"/>
          <w:szCs w:val="21"/>
        </w:rPr>
        <w:t>Hedberg</w:t>
      </w:r>
      <w:proofErr w:type="spellEnd"/>
      <w:r w:rsidRPr="004B50CB">
        <w:rPr>
          <w:rFonts w:ascii="Arial" w:eastAsia="Times New Roman" w:hAnsi="Arial" w:cs="Arial"/>
          <w:color w:val="323232"/>
          <w:sz w:val="21"/>
          <w:szCs w:val="21"/>
        </w:rPr>
        <w:t xml:space="preserve"> Conference on "Abnormal Pressures in Hydrocarbon Environments," June 8-10, 1994, in Golden, Colo.</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The Authors</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John M. Hunt joined Jersey Production Research Co. (now Exxon) in 1948. During the next 16 years he built the first substantive industry group in petroleum geochemistry in the U.S. He became chairman in 1964 of the Department of Chemistry and Geology at Woods Hole Oceanographic Institution, where he is a scientist emeritus. More than 100 of his papers have been published, and </w:t>
      </w:r>
      <w:r w:rsidRPr="004B50CB">
        <w:rPr>
          <w:rFonts w:ascii="Arial" w:eastAsia="Times New Roman" w:hAnsi="Arial" w:cs="Arial"/>
          <w:color w:val="323232"/>
          <w:sz w:val="21"/>
          <w:szCs w:val="21"/>
        </w:rPr>
        <w:lastRenderedPageBreak/>
        <w:t>he is the author of the Petroleum Geochemistry and Geology textbook, also published in Russian and Chinese.</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In 1982 he became the first American to receive the Geochemical Society's </w:t>
      </w:r>
      <w:proofErr w:type="spellStart"/>
      <w:r w:rsidRPr="004B50CB">
        <w:rPr>
          <w:rFonts w:ascii="Arial" w:eastAsia="Times New Roman" w:hAnsi="Arial" w:cs="Arial"/>
          <w:color w:val="323232"/>
          <w:sz w:val="21"/>
          <w:szCs w:val="21"/>
        </w:rPr>
        <w:t>Treibs</w:t>
      </w:r>
      <w:proofErr w:type="spellEnd"/>
      <w:r w:rsidRPr="004B50CB">
        <w:rPr>
          <w:rFonts w:ascii="Arial" w:eastAsia="Times New Roman" w:hAnsi="Arial" w:cs="Arial"/>
          <w:color w:val="323232"/>
          <w:sz w:val="21"/>
          <w:szCs w:val="21"/>
        </w:rPr>
        <w:t xml:space="preserve"> Medal. He has been an AAPG distinguished lecturer and associate editor and has lectured on petroleum geochemistry in 28 countries. He now lectures for Oil and Gas Consultants International, Tulsa. He has a PhD from Penn State University.</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Jean K. Whelan was an associate professor at Fairleigh Dickinson University until 1975, when she joined Woods Hole Oceanographic Institution. She is now a research specialist there. She has been an associate editor of Organic Geochemistry and has participated in several Deep Sea Drilling Project cruises. She is the author or coauthor of about 70 publications in organic and petroleum geochemistry. She has a PhD in organic chemistry from </w:t>
      </w:r>
      <w:proofErr w:type="spellStart"/>
      <w:r w:rsidRPr="004B50CB">
        <w:rPr>
          <w:rFonts w:ascii="Arial" w:eastAsia="Times New Roman" w:hAnsi="Arial" w:cs="Arial"/>
          <w:color w:val="323232"/>
          <w:sz w:val="21"/>
          <w:szCs w:val="21"/>
        </w:rPr>
        <w:t>Massachussetts</w:t>
      </w:r>
      <w:proofErr w:type="spellEnd"/>
      <w:r w:rsidRPr="004B50CB">
        <w:rPr>
          <w:rFonts w:ascii="Arial" w:eastAsia="Times New Roman" w:hAnsi="Arial" w:cs="Arial"/>
          <w:color w:val="323232"/>
          <w:sz w:val="21"/>
          <w:szCs w:val="21"/>
        </w:rPr>
        <w:t xml:space="preserve"> Institute of Technology.</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 xml:space="preserve">Lorraine B. </w:t>
      </w:r>
      <w:proofErr w:type="spellStart"/>
      <w:r w:rsidRPr="004B50CB">
        <w:rPr>
          <w:rFonts w:ascii="Arial" w:eastAsia="Times New Roman" w:hAnsi="Arial" w:cs="Arial"/>
          <w:color w:val="323232"/>
          <w:sz w:val="21"/>
          <w:szCs w:val="21"/>
        </w:rPr>
        <w:t>Eglinton</w:t>
      </w:r>
      <w:proofErr w:type="spellEnd"/>
      <w:r w:rsidRPr="004B50CB">
        <w:rPr>
          <w:rFonts w:ascii="Arial" w:eastAsia="Times New Roman" w:hAnsi="Arial" w:cs="Arial"/>
          <w:color w:val="323232"/>
          <w:sz w:val="21"/>
          <w:szCs w:val="21"/>
        </w:rPr>
        <w:t xml:space="preserve"> worked as a petroleum geochemist and kerogen analyst for oil consultancy companies in the U.K. (Geochem) and Norway (</w:t>
      </w:r>
      <w:proofErr w:type="spellStart"/>
      <w:r w:rsidRPr="004B50CB">
        <w:rPr>
          <w:rFonts w:ascii="Arial" w:eastAsia="Times New Roman" w:hAnsi="Arial" w:cs="Arial"/>
          <w:color w:val="323232"/>
          <w:sz w:val="21"/>
          <w:szCs w:val="21"/>
        </w:rPr>
        <w:t>Geolab</w:t>
      </w:r>
      <w:proofErr w:type="spellEnd"/>
      <w:r w:rsidRPr="004B50CB">
        <w:rPr>
          <w:rFonts w:ascii="Arial" w:eastAsia="Times New Roman" w:hAnsi="Arial" w:cs="Arial"/>
          <w:color w:val="323232"/>
          <w:sz w:val="21"/>
          <w:szCs w:val="21"/>
        </w:rPr>
        <w:t xml:space="preserve"> </w:t>
      </w:r>
      <w:proofErr w:type="gramStart"/>
      <w:r w:rsidRPr="004B50CB">
        <w:rPr>
          <w:rFonts w:ascii="Arial" w:eastAsia="Times New Roman" w:hAnsi="Arial" w:cs="Arial"/>
          <w:color w:val="323232"/>
          <w:sz w:val="21"/>
          <w:szCs w:val="21"/>
        </w:rPr>
        <w:t>Nor</w:t>
      </w:r>
      <w:proofErr w:type="gramEnd"/>
      <w:r w:rsidRPr="004B50CB">
        <w:rPr>
          <w:rFonts w:ascii="Arial" w:eastAsia="Times New Roman" w:hAnsi="Arial" w:cs="Arial"/>
          <w:color w:val="323232"/>
          <w:sz w:val="21"/>
          <w:szCs w:val="21"/>
        </w:rPr>
        <w:t>). She is now a research associate at Woods Hole Oceanographic Institution with specific interests in organic petrology, pyrolysis GC-MS, laser-</w:t>
      </w:r>
      <w:proofErr w:type="spellStart"/>
      <w:r w:rsidRPr="004B50CB">
        <w:rPr>
          <w:rFonts w:ascii="Arial" w:eastAsia="Times New Roman" w:hAnsi="Arial" w:cs="Arial"/>
          <w:color w:val="323232"/>
          <w:sz w:val="21"/>
          <w:szCs w:val="21"/>
        </w:rPr>
        <w:t>micropyrolysis</w:t>
      </w:r>
      <w:proofErr w:type="spellEnd"/>
      <w:r w:rsidRPr="004B50CB">
        <w:rPr>
          <w:rFonts w:ascii="Arial" w:eastAsia="Times New Roman" w:hAnsi="Arial" w:cs="Arial"/>
          <w:color w:val="323232"/>
          <w:sz w:val="21"/>
          <w:szCs w:val="21"/>
        </w:rPr>
        <w:t xml:space="preserve">, hydrous pyrolysis and GC-MS to characterize organic assemblages in recent marine and </w:t>
      </w:r>
      <w:proofErr w:type="spellStart"/>
      <w:r w:rsidRPr="004B50CB">
        <w:rPr>
          <w:rFonts w:ascii="Arial" w:eastAsia="Times New Roman" w:hAnsi="Arial" w:cs="Arial"/>
          <w:color w:val="323232"/>
          <w:sz w:val="21"/>
          <w:szCs w:val="21"/>
        </w:rPr>
        <w:t>paleopalynological</w:t>
      </w:r>
      <w:proofErr w:type="spellEnd"/>
      <w:r w:rsidRPr="004B50CB">
        <w:rPr>
          <w:rFonts w:ascii="Arial" w:eastAsia="Times New Roman" w:hAnsi="Arial" w:cs="Arial"/>
          <w:color w:val="323232"/>
          <w:sz w:val="21"/>
          <w:szCs w:val="21"/>
        </w:rPr>
        <w:t xml:space="preserve"> kerogen assemblages. She holds a BSc Hons in geology and an MSc in organic petrology and organic geochemistry from University of Newcastle upon Tyne, England.</w:t>
      </w: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1"/>
          <w:szCs w:val="21"/>
        </w:rPr>
      </w:pPr>
      <w:r w:rsidRPr="004B50CB">
        <w:rPr>
          <w:rFonts w:ascii="Arial" w:eastAsia="Times New Roman" w:hAnsi="Arial" w:cs="Arial"/>
          <w:color w:val="323232"/>
          <w:sz w:val="21"/>
          <w:szCs w:val="21"/>
        </w:rPr>
        <w:t>Lawrence M. Cathles III is professor of geological sciences at Cornell University and adjunct professor at Columbia University. He is co-director of Global Basins Research Network, a consortium of universities, oil companies, and private businesses formed in 1990 to model the movement of fluids in sedimentary basins. He received a PhD from Princeton University. He worked for Kennecott Copper Corp. during 1971-78 and was with Pennsylvania State University in 1978-82. In 1982 he joined Chevron Oil Field Research Laboratory, La Habra, Calif., where he modeled gold and massive sulfide deposits and carried out research on the relationships between fluid flow, hydrocarbon migration, and mineral resources in sedimentary basins. He joined Cornell in 1988.</w:t>
      </w:r>
    </w:p>
    <w:p w:rsidR="004B50CB" w:rsidRPr="004B50CB" w:rsidRDefault="004B50CB" w:rsidP="004B50CB">
      <w:pPr>
        <w:shd w:val="clear" w:color="auto" w:fill="F5F5F5"/>
        <w:spacing w:after="0" w:line="240" w:lineRule="auto"/>
        <w:rPr>
          <w:rFonts w:ascii="Times New Roman" w:eastAsia="Times New Roman" w:hAnsi="Times New Roman" w:cs="Times New Roman"/>
          <w:sz w:val="24"/>
          <w:szCs w:val="24"/>
        </w:rPr>
      </w:pPr>
      <w:r w:rsidRPr="004B50CB">
        <w:rPr>
          <w:rFonts w:ascii="Arial" w:eastAsia="Times New Roman" w:hAnsi="Arial" w:cs="Arial"/>
          <w:color w:val="333333"/>
          <w:sz w:val="27"/>
          <w:szCs w:val="27"/>
        </w:rPr>
        <w:t>Source Citation</w:t>
      </w:r>
      <w:r w:rsidRPr="004B50CB">
        <w:rPr>
          <w:rFonts w:ascii="Arial" w:eastAsia="Times New Roman" w:hAnsi="Arial" w:cs="Arial"/>
          <w:color w:val="323232"/>
          <w:sz w:val="21"/>
          <w:szCs w:val="21"/>
        </w:rPr>
        <w:t>   (MLA 7</w:t>
      </w:r>
      <w:r w:rsidRPr="004B50CB">
        <w:rPr>
          <w:rFonts w:ascii="Arial" w:eastAsia="Times New Roman" w:hAnsi="Arial" w:cs="Arial"/>
          <w:color w:val="323232"/>
          <w:sz w:val="21"/>
          <w:szCs w:val="21"/>
          <w:vertAlign w:val="superscript"/>
        </w:rPr>
        <w:t>th</w:t>
      </w:r>
      <w:r w:rsidRPr="004B50CB">
        <w:rPr>
          <w:rFonts w:ascii="Arial" w:eastAsia="Times New Roman" w:hAnsi="Arial" w:cs="Arial"/>
          <w:color w:val="323232"/>
          <w:sz w:val="21"/>
          <w:szCs w:val="21"/>
        </w:rPr>
        <w:t> Edition)</w:t>
      </w:r>
    </w:p>
    <w:p w:rsidR="004B50CB" w:rsidRPr="004B50CB" w:rsidRDefault="004B50CB" w:rsidP="004B50CB">
      <w:pPr>
        <w:shd w:val="clear" w:color="auto" w:fill="F5F5F5"/>
        <w:spacing w:after="0" w:line="240" w:lineRule="auto"/>
        <w:rPr>
          <w:rFonts w:ascii="Times New Roman" w:eastAsia="Times New Roman" w:hAnsi="Times New Roman" w:cs="Times New Roman"/>
          <w:sz w:val="24"/>
          <w:szCs w:val="24"/>
        </w:rPr>
      </w:pPr>
      <w:r w:rsidRPr="004B50CB">
        <w:rPr>
          <w:rFonts w:ascii="Arial" w:eastAsia="Times New Roman" w:hAnsi="Arial" w:cs="Arial"/>
          <w:color w:val="323232"/>
          <w:sz w:val="21"/>
          <w:szCs w:val="21"/>
        </w:rPr>
        <w:t>Cathles, Lawrence M., III, et al. "Gas generation - a major cause of deep Gulf Coast overpressures." </w:t>
      </w:r>
      <w:r w:rsidRPr="004B50CB">
        <w:rPr>
          <w:rFonts w:ascii="Arial" w:eastAsia="Times New Roman" w:hAnsi="Arial" w:cs="Arial"/>
          <w:i/>
          <w:iCs/>
          <w:color w:val="323232"/>
          <w:sz w:val="21"/>
          <w:szCs w:val="21"/>
        </w:rPr>
        <w:t>The Oil and Gas Journal</w:t>
      </w:r>
      <w:r w:rsidRPr="004B50CB">
        <w:rPr>
          <w:rFonts w:ascii="Arial" w:eastAsia="Times New Roman" w:hAnsi="Arial" w:cs="Arial"/>
          <w:color w:val="323232"/>
          <w:sz w:val="21"/>
          <w:szCs w:val="21"/>
        </w:rPr>
        <w:t> 18 July 1994: 59+. </w:t>
      </w:r>
      <w:r w:rsidRPr="004B50CB">
        <w:rPr>
          <w:rFonts w:ascii="Arial" w:eastAsia="Times New Roman" w:hAnsi="Arial" w:cs="Arial"/>
          <w:i/>
          <w:iCs/>
          <w:color w:val="323232"/>
          <w:sz w:val="21"/>
          <w:szCs w:val="21"/>
        </w:rPr>
        <w:t>Academic OneFile</w:t>
      </w:r>
      <w:r w:rsidRPr="004B50CB">
        <w:rPr>
          <w:rFonts w:ascii="Arial" w:eastAsia="Times New Roman" w:hAnsi="Arial" w:cs="Arial"/>
          <w:color w:val="323232"/>
          <w:sz w:val="21"/>
          <w:szCs w:val="21"/>
        </w:rPr>
        <w:t>. Web. 10 Aug. 2015.</w:t>
      </w:r>
    </w:p>
    <w:p w:rsidR="004B50CB" w:rsidRPr="004B50CB" w:rsidRDefault="004B50CB" w:rsidP="004B50CB">
      <w:pPr>
        <w:shd w:val="clear" w:color="auto" w:fill="F5F5F5"/>
        <w:spacing w:after="0" w:line="312" w:lineRule="atLeast"/>
        <w:rPr>
          <w:rFonts w:ascii="Arial" w:eastAsia="Times New Roman" w:hAnsi="Arial" w:cs="Arial"/>
          <w:color w:val="323232"/>
          <w:sz w:val="21"/>
          <w:szCs w:val="21"/>
        </w:rPr>
      </w:pPr>
      <w:r w:rsidRPr="004B50CB">
        <w:rPr>
          <w:rFonts w:ascii="Arial" w:eastAsia="Times New Roman" w:hAnsi="Arial" w:cs="Arial"/>
          <w:color w:val="323232"/>
          <w:sz w:val="21"/>
          <w:szCs w:val="21"/>
        </w:rPr>
        <w:t>URL</w:t>
      </w:r>
      <w:r w:rsidRPr="004B50CB">
        <w:rPr>
          <w:rFonts w:ascii="Arial" w:eastAsia="Times New Roman" w:hAnsi="Arial" w:cs="Arial"/>
          <w:color w:val="323232"/>
          <w:sz w:val="21"/>
          <w:szCs w:val="21"/>
        </w:rPr>
        <w:br/>
      </w:r>
      <w:r w:rsidRPr="004B50CB">
        <w:rPr>
          <w:rFonts w:ascii="Arial" w:eastAsia="Times New Roman" w:hAnsi="Arial" w:cs="Arial"/>
          <w:color w:val="666666"/>
          <w:sz w:val="20"/>
          <w:szCs w:val="20"/>
        </w:rPr>
        <w:t>http://go.galegroup.com/ps/i.do?id=GALE%7CA15594683&amp;v=2.1&amp;u=nysl_sc_cornl&amp;it=r&amp;p=AONE&amp;sw=w&amp;asid=471acb15abe97057c0dc065c1b9cea38</w:t>
      </w:r>
    </w:p>
    <w:p w:rsidR="004B50CB" w:rsidRPr="004B50CB" w:rsidRDefault="004B50CB" w:rsidP="004B50CB">
      <w:pPr>
        <w:shd w:val="clear" w:color="auto" w:fill="FFFFFF"/>
        <w:spacing w:after="0" w:line="240" w:lineRule="auto"/>
        <w:rPr>
          <w:rFonts w:ascii="Arial" w:eastAsia="Times New Roman" w:hAnsi="Arial" w:cs="Arial"/>
          <w:color w:val="323232"/>
          <w:sz w:val="20"/>
          <w:szCs w:val="20"/>
        </w:rPr>
      </w:pPr>
    </w:p>
    <w:p w:rsidR="004B50CB" w:rsidRPr="004B50CB" w:rsidRDefault="004B50CB" w:rsidP="004B50CB">
      <w:pPr>
        <w:shd w:val="clear" w:color="auto" w:fill="FFFFFF"/>
        <w:spacing w:before="100" w:beforeAutospacing="1" w:after="100" w:afterAutospacing="1" w:line="240" w:lineRule="auto"/>
        <w:rPr>
          <w:rFonts w:ascii="Arial" w:eastAsia="Times New Roman" w:hAnsi="Arial" w:cs="Arial"/>
          <w:color w:val="323232"/>
          <w:sz w:val="20"/>
          <w:szCs w:val="20"/>
        </w:rPr>
      </w:pPr>
      <w:r w:rsidRPr="004B50CB">
        <w:rPr>
          <w:rFonts w:ascii="Arial" w:eastAsia="Times New Roman" w:hAnsi="Arial" w:cs="Arial"/>
          <w:b/>
          <w:bCs/>
          <w:color w:val="333333"/>
          <w:sz w:val="20"/>
          <w:szCs w:val="20"/>
        </w:rPr>
        <w:t>Gale Document Number: </w:t>
      </w:r>
      <w:r w:rsidRPr="004B50CB">
        <w:rPr>
          <w:rFonts w:ascii="Arial" w:eastAsia="Times New Roman" w:hAnsi="Arial" w:cs="Arial"/>
          <w:color w:val="323232"/>
          <w:sz w:val="20"/>
          <w:szCs w:val="20"/>
        </w:rPr>
        <w:t>GALE|A15594683</w:t>
      </w:r>
    </w:p>
    <w:p w:rsidR="004A354B" w:rsidRDefault="004B50CB"/>
    <w:sectPr w:rsidR="004A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CB"/>
    <w:rsid w:val="004B50CB"/>
    <w:rsid w:val="00613B3E"/>
    <w:rsid w:val="0063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77E42-F5C2-4E93-AEC9-F826AED3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4B50CB"/>
  </w:style>
  <w:style w:type="character" w:customStyle="1" w:styleId="apple-converted-space">
    <w:name w:val="apple-converted-space"/>
    <w:basedOn w:val="DefaultParagraphFont"/>
    <w:rsid w:val="004B50CB"/>
  </w:style>
  <w:style w:type="character" w:customStyle="1" w:styleId="citation">
    <w:name w:val="citation"/>
    <w:basedOn w:val="DefaultParagraphFont"/>
    <w:rsid w:val="004B50CB"/>
  </w:style>
  <w:style w:type="character" w:customStyle="1" w:styleId="docurl">
    <w:name w:val="docurl"/>
    <w:basedOn w:val="DefaultParagraphFont"/>
    <w:rsid w:val="004B50CB"/>
  </w:style>
  <w:style w:type="character" w:customStyle="1" w:styleId="tgnumber">
    <w:name w:val="tgnumber"/>
    <w:basedOn w:val="DefaultParagraphFont"/>
    <w:rsid w:val="004B50CB"/>
  </w:style>
  <w:style w:type="character" w:customStyle="1" w:styleId="definition">
    <w:name w:val="definition"/>
    <w:basedOn w:val="DefaultParagraphFont"/>
    <w:rsid w:val="004B50CB"/>
  </w:style>
  <w:style w:type="character" w:customStyle="1" w:styleId="togglecitationmetadata">
    <w:name w:val="togglecitationmetadata"/>
    <w:basedOn w:val="DefaultParagraphFont"/>
    <w:rsid w:val="004B50CB"/>
  </w:style>
  <w:style w:type="character" w:customStyle="1" w:styleId="rubric">
    <w:name w:val="rubric"/>
    <w:basedOn w:val="DefaultParagraphFont"/>
    <w:rsid w:val="004B50CB"/>
  </w:style>
  <w:style w:type="character" w:styleId="Hyperlink">
    <w:name w:val="Hyperlink"/>
    <w:basedOn w:val="DefaultParagraphFont"/>
    <w:uiPriority w:val="99"/>
    <w:semiHidden/>
    <w:unhideWhenUsed/>
    <w:rsid w:val="004B50CB"/>
    <w:rPr>
      <w:color w:val="0000FF"/>
      <w:u w:val="single"/>
    </w:rPr>
  </w:style>
  <w:style w:type="character" w:customStyle="1" w:styleId="doctype">
    <w:name w:val="doctype"/>
    <w:basedOn w:val="DefaultParagraphFont"/>
    <w:rsid w:val="004B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14029">
      <w:bodyDiv w:val="1"/>
      <w:marLeft w:val="0"/>
      <w:marRight w:val="0"/>
      <w:marTop w:val="0"/>
      <w:marBottom w:val="0"/>
      <w:divBdr>
        <w:top w:val="none" w:sz="0" w:space="0" w:color="auto"/>
        <w:left w:val="none" w:sz="0" w:space="0" w:color="auto"/>
        <w:bottom w:val="none" w:sz="0" w:space="0" w:color="auto"/>
        <w:right w:val="none" w:sz="0" w:space="0" w:color="auto"/>
      </w:divBdr>
      <w:divsChild>
        <w:div w:id="2058505755">
          <w:marLeft w:val="0"/>
          <w:marRight w:val="0"/>
          <w:marTop w:val="0"/>
          <w:marBottom w:val="0"/>
          <w:divBdr>
            <w:top w:val="none" w:sz="0" w:space="0" w:color="auto"/>
            <w:left w:val="none" w:sz="0" w:space="0" w:color="auto"/>
            <w:bottom w:val="none" w:sz="0" w:space="0" w:color="auto"/>
            <w:right w:val="none" w:sz="0" w:space="0" w:color="auto"/>
          </w:divBdr>
          <w:divsChild>
            <w:div w:id="1706170267">
              <w:marLeft w:val="0"/>
              <w:marRight w:val="0"/>
              <w:marTop w:val="0"/>
              <w:marBottom w:val="0"/>
              <w:divBdr>
                <w:top w:val="none" w:sz="0" w:space="0" w:color="auto"/>
                <w:left w:val="none" w:sz="0" w:space="0" w:color="auto"/>
                <w:bottom w:val="none" w:sz="0" w:space="0" w:color="auto"/>
                <w:right w:val="none" w:sz="0" w:space="0" w:color="auto"/>
              </w:divBdr>
              <w:divsChild>
                <w:div w:id="1327586992">
                  <w:marLeft w:val="0"/>
                  <w:marRight w:val="0"/>
                  <w:marTop w:val="0"/>
                  <w:marBottom w:val="0"/>
                  <w:divBdr>
                    <w:top w:val="none" w:sz="0" w:space="0" w:color="auto"/>
                    <w:left w:val="none" w:sz="0" w:space="0" w:color="auto"/>
                    <w:bottom w:val="none" w:sz="0" w:space="0" w:color="auto"/>
                    <w:right w:val="none" w:sz="0" w:space="0" w:color="auto"/>
                  </w:divBdr>
                </w:div>
                <w:div w:id="942109433">
                  <w:marLeft w:val="0"/>
                  <w:marRight w:val="0"/>
                  <w:marTop w:val="0"/>
                  <w:marBottom w:val="0"/>
                  <w:divBdr>
                    <w:top w:val="none" w:sz="0" w:space="0" w:color="auto"/>
                    <w:left w:val="none" w:sz="0" w:space="0" w:color="auto"/>
                    <w:bottom w:val="none" w:sz="0" w:space="0" w:color="auto"/>
                    <w:right w:val="none" w:sz="0" w:space="0" w:color="auto"/>
                  </w:divBdr>
                </w:div>
              </w:divsChild>
            </w:div>
            <w:div w:id="191187059">
              <w:marLeft w:val="0"/>
              <w:marRight w:val="0"/>
              <w:marTop w:val="0"/>
              <w:marBottom w:val="0"/>
              <w:divBdr>
                <w:top w:val="none" w:sz="0" w:space="0" w:color="auto"/>
                <w:left w:val="none" w:sz="0" w:space="0" w:color="auto"/>
                <w:bottom w:val="none" w:sz="0" w:space="0" w:color="auto"/>
                <w:right w:val="none" w:sz="0" w:space="0" w:color="auto"/>
              </w:divBdr>
              <w:divsChild>
                <w:div w:id="295723471">
                  <w:marLeft w:val="0"/>
                  <w:marRight w:val="0"/>
                  <w:marTop w:val="0"/>
                  <w:marBottom w:val="0"/>
                  <w:divBdr>
                    <w:top w:val="none" w:sz="0" w:space="0" w:color="auto"/>
                    <w:left w:val="none" w:sz="0" w:space="0" w:color="auto"/>
                    <w:bottom w:val="none" w:sz="0" w:space="0" w:color="auto"/>
                    <w:right w:val="none" w:sz="0" w:space="0" w:color="auto"/>
                  </w:divBdr>
                </w:div>
                <w:div w:id="1529565010">
                  <w:marLeft w:val="0"/>
                  <w:marRight w:val="0"/>
                  <w:marTop w:val="0"/>
                  <w:marBottom w:val="0"/>
                  <w:divBdr>
                    <w:top w:val="none" w:sz="0" w:space="0" w:color="auto"/>
                    <w:left w:val="none" w:sz="0" w:space="0" w:color="auto"/>
                    <w:bottom w:val="none" w:sz="0" w:space="0" w:color="auto"/>
                    <w:right w:val="none" w:sz="0" w:space="0" w:color="auto"/>
                  </w:divBdr>
                </w:div>
                <w:div w:id="155193495">
                  <w:marLeft w:val="0"/>
                  <w:marRight w:val="0"/>
                  <w:marTop w:val="0"/>
                  <w:marBottom w:val="0"/>
                  <w:divBdr>
                    <w:top w:val="none" w:sz="0" w:space="0" w:color="auto"/>
                    <w:left w:val="none" w:sz="0" w:space="0" w:color="auto"/>
                    <w:bottom w:val="none" w:sz="0" w:space="0" w:color="auto"/>
                    <w:right w:val="none" w:sz="0" w:space="0" w:color="auto"/>
                  </w:divBdr>
                </w:div>
                <w:div w:id="1827624057">
                  <w:marLeft w:val="0"/>
                  <w:marRight w:val="0"/>
                  <w:marTop w:val="0"/>
                  <w:marBottom w:val="0"/>
                  <w:divBdr>
                    <w:top w:val="none" w:sz="0" w:space="0" w:color="auto"/>
                    <w:left w:val="none" w:sz="0" w:space="0" w:color="auto"/>
                    <w:bottom w:val="none" w:sz="0" w:space="0" w:color="auto"/>
                    <w:right w:val="none" w:sz="0" w:space="0" w:color="auto"/>
                  </w:divBdr>
                </w:div>
                <w:div w:id="1025135540">
                  <w:marLeft w:val="0"/>
                  <w:marRight w:val="0"/>
                  <w:marTop w:val="0"/>
                  <w:marBottom w:val="0"/>
                  <w:divBdr>
                    <w:top w:val="none" w:sz="0" w:space="0" w:color="auto"/>
                    <w:left w:val="none" w:sz="0" w:space="0" w:color="auto"/>
                    <w:bottom w:val="none" w:sz="0" w:space="0" w:color="auto"/>
                    <w:right w:val="none" w:sz="0" w:space="0" w:color="auto"/>
                  </w:divBdr>
                </w:div>
                <w:div w:id="1131900299">
                  <w:marLeft w:val="0"/>
                  <w:marRight w:val="0"/>
                  <w:marTop w:val="0"/>
                  <w:marBottom w:val="0"/>
                  <w:divBdr>
                    <w:top w:val="none" w:sz="0" w:space="0" w:color="auto"/>
                    <w:left w:val="none" w:sz="0" w:space="0" w:color="auto"/>
                    <w:bottom w:val="none" w:sz="0" w:space="0" w:color="auto"/>
                    <w:right w:val="none" w:sz="0" w:space="0" w:color="auto"/>
                  </w:divBdr>
                </w:div>
                <w:div w:id="109322871">
                  <w:marLeft w:val="0"/>
                  <w:marRight w:val="0"/>
                  <w:marTop w:val="0"/>
                  <w:marBottom w:val="0"/>
                  <w:divBdr>
                    <w:top w:val="none" w:sz="0" w:space="0" w:color="auto"/>
                    <w:left w:val="none" w:sz="0" w:space="0" w:color="auto"/>
                    <w:bottom w:val="none" w:sz="0" w:space="0" w:color="auto"/>
                    <w:right w:val="none" w:sz="0" w:space="0" w:color="auto"/>
                  </w:divBdr>
                </w:div>
                <w:div w:id="824784126">
                  <w:marLeft w:val="0"/>
                  <w:marRight w:val="0"/>
                  <w:marTop w:val="0"/>
                  <w:marBottom w:val="0"/>
                  <w:divBdr>
                    <w:top w:val="none" w:sz="0" w:space="0" w:color="auto"/>
                    <w:left w:val="none" w:sz="0" w:space="0" w:color="auto"/>
                    <w:bottom w:val="none" w:sz="0" w:space="0" w:color="auto"/>
                    <w:right w:val="none" w:sz="0" w:space="0" w:color="auto"/>
                  </w:divBdr>
                </w:div>
                <w:div w:id="136144500">
                  <w:marLeft w:val="0"/>
                  <w:marRight w:val="0"/>
                  <w:marTop w:val="0"/>
                  <w:marBottom w:val="0"/>
                  <w:divBdr>
                    <w:top w:val="none" w:sz="0" w:space="0" w:color="auto"/>
                    <w:left w:val="none" w:sz="0" w:space="0" w:color="auto"/>
                    <w:bottom w:val="none" w:sz="0" w:space="0" w:color="auto"/>
                    <w:right w:val="none" w:sz="0" w:space="0" w:color="auto"/>
                  </w:divBdr>
                </w:div>
                <w:div w:id="307633729">
                  <w:marLeft w:val="0"/>
                  <w:marRight w:val="0"/>
                  <w:marTop w:val="0"/>
                  <w:marBottom w:val="0"/>
                  <w:divBdr>
                    <w:top w:val="none" w:sz="0" w:space="0" w:color="auto"/>
                    <w:left w:val="none" w:sz="0" w:space="0" w:color="auto"/>
                    <w:bottom w:val="none" w:sz="0" w:space="0" w:color="auto"/>
                    <w:right w:val="none" w:sz="0" w:space="0" w:color="auto"/>
                  </w:divBdr>
                </w:div>
                <w:div w:id="668022885">
                  <w:marLeft w:val="0"/>
                  <w:marRight w:val="0"/>
                  <w:marTop w:val="0"/>
                  <w:marBottom w:val="0"/>
                  <w:divBdr>
                    <w:top w:val="none" w:sz="0" w:space="0" w:color="auto"/>
                    <w:left w:val="none" w:sz="0" w:space="0" w:color="auto"/>
                    <w:bottom w:val="none" w:sz="0" w:space="0" w:color="auto"/>
                    <w:right w:val="none" w:sz="0" w:space="0" w:color="auto"/>
                  </w:divBdr>
                </w:div>
                <w:div w:id="284965323">
                  <w:marLeft w:val="0"/>
                  <w:marRight w:val="0"/>
                  <w:marTop w:val="0"/>
                  <w:marBottom w:val="0"/>
                  <w:divBdr>
                    <w:top w:val="none" w:sz="0" w:space="0" w:color="auto"/>
                    <w:left w:val="none" w:sz="0" w:space="0" w:color="auto"/>
                    <w:bottom w:val="none" w:sz="0" w:space="0" w:color="auto"/>
                    <w:right w:val="none" w:sz="0" w:space="0" w:color="auto"/>
                  </w:divBdr>
                </w:div>
                <w:div w:id="679164216">
                  <w:marLeft w:val="0"/>
                  <w:marRight w:val="0"/>
                  <w:marTop w:val="0"/>
                  <w:marBottom w:val="0"/>
                  <w:divBdr>
                    <w:top w:val="none" w:sz="0" w:space="0" w:color="auto"/>
                    <w:left w:val="none" w:sz="0" w:space="0" w:color="auto"/>
                    <w:bottom w:val="none" w:sz="0" w:space="0" w:color="auto"/>
                    <w:right w:val="none" w:sz="0" w:space="0" w:color="auto"/>
                  </w:divBdr>
                </w:div>
                <w:div w:id="723482877">
                  <w:marLeft w:val="0"/>
                  <w:marRight w:val="0"/>
                  <w:marTop w:val="0"/>
                  <w:marBottom w:val="0"/>
                  <w:divBdr>
                    <w:top w:val="none" w:sz="0" w:space="0" w:color="auto"/>
                    <w:left w:val="none" w:sz="0" w:space="0" w:color="auto"/>
                    <w:bottom w:val="none" w:sz="0" w:space="0" w:color="auto"/>
                    <w:right w:val="none" w:sz="0" w:space="0" w:color="auto"/>
                  </w:divBdr>
                </w:div>
                <w:div w:id="869076736">
                  <w:marLeft w:val="0"/>
                  <w:marRight w:val="0"/>
                  <w:marTop w:val="0"/>
                  <w:marBottom w:val="0"/>
                  <w:divBdr>
                    <w:top w:val="none" w:sz="0" w:space="0" w:color="auto"/>
                    <w:left w:val="none" w:sz="0" w:space="0" w:color="auto"/>
                    <w:bottom w:val="none" w:sz="0" w:space="0" w:color="auto"/>
                    <w:right w:val="none" w:sz="0" w:space="0" w:color="auto"/>
                  </w:divBdr>
                </w:div>
                <w:div w:id="63455219">
                  <w:marLeft w:val="0"/>
                  <w:marRight w:val="0"/>
                  <w:marTop w:val="0"/>
                  <w:marBottom w:val="0"/>
                  <w:divBdr>
                    <w:top w:val="none" w:sz="0" w:space="0" w:color="auto"/>
                    <w:left w:val="none" w:sz="0" w:space="0" w:color="auto"/>
                    <w:bottom w:val="none" w:sz="0" w:space="0" w:color="auto"/>
                    <w:right w:val="none" w:sz="0" w:space="0" w:color="auto"/>
                  </w:divBdr>
                </w:div>
                <w:div w:id="2023044102">
                  <w:marLeft w:val="0"/>
                  <w:marRight w:val="0"/>
                  <w:marTop w:val="0"/>
                  <w:marBottom w:val="0"/>
                  <w:divBdr>
                    <w:top w:val="none" w:sz="0" w:space="0" w:color="auto"/>
                    <w:left w:val="none" w:sz="0" w:space="0" w:color="auto"/>
                    <w:bottom w:val="none" w:sz="0" w:space="0" w:color="auto"/>
                    <w:right w:val="none" w:sz="0" w:space="0" w:color="auto"/>
                  </w:divBdr>
                </w:div>
                <w:div w:id="1443376476">
                  <w:marLeft w:val="0"/>
                  <w:marRight w:val="0"/>
                  <w:marTop w:val="0"/>
                  <w:marBottom w:val="0"/>
                  <w:divBdr>
                    <w:top w:val="none" w:sz="0" w:space="0" w:color="auto"/>
                    <w:left w:val="none" w:sz="0" w:space="0" w:color="auto"/>
                    <w:bottom w:val="none" w:sz="0" w:space="0" w:color="auto"/>
                    <w:right w:val="none" w:sz="0" w:space="0" w:color="auto"/>
                  </w:divBdr>
                </w:div>
                <w:div w:id="682437190">
                  <w:marLeft w:val="0"/>
                  <w:marRight w:val="0"/>
                  <w:marTop w:val="0"/>
                  <w:marBottom w:val="0"/>
                  <w:divBdr>
                    <w:top w:val="none" w:sz="0" w:space="0" w:color="auto"/>
                    <w:left w:val="none" w:sz="0" w:space="0" w:color="auto"/>
                    <w:bottom w:val="none" w:sz="0" w:space="0" w:color="auto"/>
                    <w:right w:val="none" w:sz="0" w:space="0" w:color="auto"/>
                  </w:divBdr>
                </w:div>
                <w:div w:id="1437746878">
                  <w:marLeft w:val="0"/>
                  <w:marRight w:val="0"/>
                  <w:marTop w:val="0"/>
                  <w:marBottom w:val="0"/>
                  <w:divBdr>
                    <w:top w:val="none" w:sz="0" w:space="0" w:color="auto"/>
                    <w:left w:val="none" w:sz="0" w:space="0" w:color="auto"/>
                    <w:bottom w:val="none" w:sz="0" w:space="0" w:color="auto"/>
                    <w:right w:val="none" w:sz="0" w:space="0" w:color="auto"/>
                  </w:divBdr>
                </w:div>
                <w:div w:id="1928803966">
                  <w:marLeft w:val="0"/>
                  <w:marRight w:val="0"/>
                  <w:marTop w:val="0"/>
                  <w:marBottom w:val="0"/>
                  <w:divBdr>
                    <w:top w:val="none" w:sz="0" w:space="0" w:color="auto"/>
                    <w:left w:val="none" w:sz="0" w:space="0" w:color="auto"/>
                    <w:bottom w:val="none" w:sz="0" w:space="0" w:color="auto"/>
                    <w:right w:val="none" w:sz="0" w:space="0" w:color="auto"/>
                  </w:divBdr>
                </w:div>
                <w:div w:id="100105320">
                  <w:marLeft w:val="0"/>
                  <w:marRight w:val="0"/>
                  <w:marTop w:val="0"/>
                  <w:marBottom w:val="0"/>
                  <w:divBdr>
                    <w:top w:val="none" w:sz="0" w:space="0" w:color="auto"/>
                    <w:left w:val="none" w:sz="0" w:space="0" w:color="auto"/>
                    <w:bottom w:val="none" w:sz="0" w:space="0" w:color="auto"/>
                    <w:right w:val="none" w:sz="0" w:space="0" w:color="auto"/>
                  </w:divBdr>
                </w:div>
                <w:div w:id="1252155073">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784731429">
                  <w:marLeft w:val="0"/>
                  <w:marRight w:val="0"/>
                  <w:marTop w:val="0"/>
                  <w:marBottom w:val="0"/>
                  <w:divBdr>
                    <w:top w:val="none" w:sz="0" w:space="0" w:color="auto"/>
                    <w:left w:val="none" w:sz="0" w:space="0" w:color="auto"/>
                    <w:bottom w:val="none" w:sz="0" w:space="0" w:color="auto"/>
                    <w:right w:val="none" w:sz="0" w:space="0" w:color="auto"/>
                  </w:divBdr>
                </w:div>
                <w:div w:id="1328559681">
                  <w:marLeft w:val="0"/>
                  <w:marRight w:val="0"/>
                  <w:marTop w:val="0"/>
                  <w:marBottom w:val="0"/>
                  <w:divBdr>
                    <w:top w:val="none" w:sz="0" w:space="0" w:color="auto"/>
                    <w:left w:val="none" w:sz="0" w:space="0" w:color="auto"/>
                    <w:bottom w:val="none" w:sz="0" w:space="0" w:color="auto"/>
                    <w:right w:val="none" w:sz="0" w:space="0" w:color="auto"/>
                  </w:divBdr>
                </w:div>
                <w:div w:id="54668476">
                  <w:marLeft w:val="0"/>
                  <w:marRight w:val="0"/>
                  <w:marTop w:val="0"/>
                  <w:marBottom w:val="0"/>
                  <w:divBdr>
                    <w:top w:val="none" w:sz="0" w:space="0" w:color="auto"/>
                    <w:left w:val="none" w:sz="0" w:space="0" w:color="auto"/>
                    <w:bottom w:val="none" w:sz="0" w:space="0" w:color="auto"/>
                    <w:right w:val="none" w:sz="0" w:space="0" w:color="auto"/>
                  </w:divBdr>
                </w:div>
                <w:div w:id="877203302">
                  <w:marLeft w:val="0"/>
                  <w:marRight w:val="0"/>
                  <w:marTop w:val="0"/>
                  <w:marBottom w:val="0"/>
                  <w:divBdr>
                    <w:top w:val="none" w:sz="0" w:space="0" w:color="auto"/>
                    <w:left w:val="none" w:sz="0" w:space="0" w:color="auto"/>
                    <w:bottom w:val="none" w:sz="0" w:space="0" w:color="auto"/>
                    <w:right w:val="none" w:sz="0" w:space="0" w:color="auto"/>
                  </w:divBdr>
                </w:div>
                <w:div w:id="1515222916">
                  <w:marLeft w:val="0"/>
                  <w:marRight w:val="0"/>
                  <w:marTop w:val="0"/>
                  <w:marBottom w:val="0"/>
                  <w:divBdr>
                    <w:top w:val="none" w:sz="0" w:space="0" w:color="auto"/>
                    <w:left w:val="none" w:sz="0" w:space="0" w:color="auto"/>
                    <w:bottom w:val="none" w:sz="0" w:space="0" w:color="auto"/>
                    <w:right w:val="none" w:sz="0" w:space="0" w:color="auto"/>
                  </w:divBdr>
                </w:div>
                <w:div w:id="1004014365">
                  <w:marLeft w:val="0"/>
                  <w:marRight w:val="0"/>
                  <w:marTop w:val="0"/>
                  <w:marBottom w:val="0"/>
                  <w:divBdr>
                    <w:top w:val="none" w:sz="0" w:space="0" w:color="auto"/>
                    <w:left w:val="none" w:sz="0" w:space="0" w:color="auto"/>
                    <w:bottom w:val="none" w:sz="0" w:space="0" w:color="auto"/>
                    <w:right w:val="none" w:sz="0" w:space="0" w:color="auto"/>
                  </w:divBdr>
                </w:div>
                <w:div w:id="1393771971">
                  <w:marLeft w:val="0"/>
                  <w:marRight w:val="0"/>
                  <w:marTop w:val="0"/>
                  <w:marBottom w:val="0"/>
                  <w:divBdr>
                    <w:top w:val="none" w:sz="0" w:space="0" w:color="auto"/>
                    <w:left w:val="none" w:sz="0" w:space="0" w:color="auto"/>
                    <w:bottom w:val="none" w:sz="0" w:space="0" w:color="auto"/>
                    <w:right w:val="none" w:sz="0" w:space="0" w:color="auto"/>
                  </w:divBdr>
                </w:div>
                <w:div w:id="1960405195">
                  <w:marLeft w:val="0"/>
                  <w:marRight w:val="0"/>
                  <w:marTop w:val="0"/>
                  <w:marBottom w:val="0"/>
                  <w:divBdr>
                    <w:top w:val="none" w:sz="0" w:space="0" w:color="auto"/>
                    <w:left w:val="none" w:sz="0" w:space="0" w:color="auto"/>
                    <w:bottom w:val="none" w:sz="0" w:space="0" w:color="auto"/>
                    <w:right w:val="none" w:sz="0" w:space="0" w:color="auto"/>
                  </w:divBdr>
                </w:div>
                <w:div w:id="1409694920">
                  <w:marLeft w:val="0"/>
                  <w:marRight w:val="0"/>
                  <w:marTop w:val="0"/>
                  <w:marBottom w:val="0"/>
                  <w:divBdr>
                    <w:top w:val="none" w:sz="0" w:space="0" w:color="auto"/>
                    <w:left w:val="none" w:sz="0" w:space="0" w:color="auto"/>
                    <w:bottom w:val="none" w:sz="0" w:space="0" w:color="auto"/>
                    <w:right w:val="none" w:sz="0" w:space="0" w:color="auto"/>
                  </w:divBdr>
                </w:div>
                <w:div w:id="1754887525">
                  <w:marLeft w:val="0"/>
                  <w:marRight w:val="0"/>
                  <w:marTop w:val="0"/>
                  <w:marBottom w:val="0"/>
                  <w:divBdr>
                    <w:top w:val="none" w:sz="0" w:space="0" w:color="auto"/>
                    <w:left w:val="none" w:sz="0" w:space="0" w:color="auto"/>
                    <w:bottom w:val="none" w:sz="0" w:space="0" w:color="auto"/>
                    <w:right w:val="none" w:sz="0" w:space="0" w:color="auto"/>
                  </w:divBdr>
                </w:div>
                <w:div w:id="1595439004">
                  <w:marLeft w:val="0"/>
                  <w:marRight w:val="0"/>
                  <w:marTop w:val="0"/>
                  <w:marBottom w:val="0"/>
                  <w:divBdr>
                    <w:top w:val="none" w:sz="0" w:space="0" w:color="auto"/>
                    <w:left w:val="none" w:sz="0" w:space="0" w:color="auto"/>
                    <w:bottom w:val="none" w:sz="0" w:space="0" w:color="auto"/>
                    <w:right w:val="none" w:sz="0" w:space="0" w:color="auto"/>
                  </w:divBdr>
                </w:div>
                <w:div w:id="919800328">
                  <w:marLeft w:val="0"/>
                  <w:marRight w:val="0"/>
                  <w:marTop w:val="0"/>
                  <w:marBottom w:val="0"/>
                  <w:divBdr>
                    <w:top w:val="none" w:sz="0" w:space="0" w:color="auto"/>
                    <w:left w:val="none" w:sz="0" w:space="0" w:color="auto"/>
                    <w:bottom w:val="none" w:sz="0" w:space="0" w:color="auto"/>
                    <w:right w:val="none" w:sz="0" w:space="0" w:color="auto"/>
                  </w:divBdr>
                </w:div>
                <w:div w:id="1619725378">
                  <w:marLeft w:val="0"/>
                  <w:marRight w:val="0"/>
                  <w:marTop w:val="0"/>
                  <w:marBottom w:val="0"/>
                  <w:divBdr>
                    <w:top w:val="none" w:sz="0" w:space="0" w:color="auto"/>
                    <w:left w:val="none" w:sz="0" w:space="0" w:color="auto"/>
                    <w:bottom w:val="none" w:sz="0" w:space="0" w:color="auto"/>
                    <w:right w:val="none" w:sz="0" w:space="0" w:color="auto"/>
                  </w:divBdr>
                </w:div>
                <w:div w:id="1066342718">
                  <w:marLeft w:val="0"/>
                  <w:marRight w:val="0"/>
                  <w:marTop w:val="0"/>
                  <w:marBottom w:val="0"/>
                  <w:divBdr>
                    <w:top w:val="none" w:sz="0" w:space="0" w:color="auto"/>
                    <w:left w:val="none" w:sz="0" w:space="0" w:color="auto"/>
                    <w:bottom w:val="none" w:sz="0" w:space="0" w:color="auto"/>
                    <w:right w:val="none" w:sz="0" w:space="0" w:color="auto"/>
                  </w:divBdr>
                </w:div>
                <w:div w:id="6445309">
                  <w:marLeft w:val="0"/>
                  <w:marRight w:val="0"/>
                  <w:marTop w:val="0"/>
                  <w:marBottom w:val="0"/>
                  <w:divBdr>
                    <w:top w:val="none" w:sz="0" w:space="0" w:color="auto"/>
                    <w:left w:val="none" w:sz="0" w:space="0" w:color="auto"/>
                    <w:bottom w:val="none" w:sz="0" w:space="0" w:color="auto"/>
                    <w:right w:val="none" w:sz="0" w:space="0" w:color="auto"/>
                  </w:divBdr>
                </w:div>
                <w:div w:id="295140687">
                  <w:marLeft w:val="0"/>
                  <w:marRight w:val="0"/>
                  <w:marTop w:val="0"/>
                  <w:marBottom w:val="0"/>
                  <w:divBdr>
                    <w:top w:val="none" w:sz="0" w:space="0" w:color="auto"/>
                    <w:left w:val="none" w:sz="0" w:space="0" w:color="auto"/>
                    <w:bottom w:val="none" w:sz="0" w:space="0" w:color="auto"/>
                    <w:right w:val="none" w:sz="0" w:space="0" w:color="auto"/>
                  </w:divBdr>
                </w:div>
                <w:div w:id="1937444642">
                  <w:marLeft w:val="0"/>
                  <w:marRight w:val="0"/>
                  <w:marTop w:val="0"/>
                  <w:marBottom w:val="0"/>
                  <w:divBdr>
                    <w:top w:val="none" w:sz="0" w:space="0" w:color="auto"/>
                    <w:left w:val="none" w:sz="0" w:space="0" w:color="auto"/>
                    <w:bottom w:val="none" w:sz="0" w:space="0" w:color="auto"/>
                    <w:right w:val="none" w:sz="0" w:space="0" w:color="auto"/>
                  </w:divBdr>
                </w:div>
                <w:div w:id="100343113">
                  <w:marLeft w:val="0"/>
                  <w:marRight w:val="0"/>
                  <w:marTop w:val="0"/>
                  <w:marBottom w:val="0"/>
                  <w:divBdr>
                    <w:top w:val="none" w:sz="0" w:space="0" w:color="auto"/>
                    <w:left w:val="none" w:sz="0" w:space="0" w:color="auto"/>
                    <w:bottom w:val="none" w:sz="0" w:space="0" w:color="auto"/>
                    <w:right w:val="none" w:sz="0" w:space="0" w:color="auto"/>
                  </w:divBdr>
                </w:div>
                <w:div w:id="5255095">
                  <w:marLeft w:val="0"/>
                  <w:marRight w:val="0"/>
                  <w:marTop w:val="0"/>
                  <w:marBottom w:val="0"/>
                  <w:divBdr>
                    <w:top w:val="none" w:sz="0" w:space="0" w:color="auto"/>
                    <w:left w:val="none" w:sz="0" w:space="0" w:color="auto"/>
                    <w:bottom w:val="none" w:sz="0" w:space="0" w:color="auto"/>
                    <w:right w:val="none" w:sz="0" w:space="0" w:color="auto"/>
                  </w:divBdr>
                </w:div>
                <w:div w:id="646325120">
                  <w:marLeft w:val="0"/>
                  <w:marRight w:val="0"/>
                  <w:marTop w:val="0"/>
                  <w:marBottom w:val="0"/>
                  <w:divBdr>
                    <w:top w:val="none" w:sz="0" w:space="0" w:color="auto"/>
                    <w:left w:val="none" w:sz="0" w:space="0" w:color="auto"/>
                    <w:bottom w:val="none" w:sz="0" w:space="0" w:color="auto"/>
                    <w:right w:val="none" w:sz="0" w:space="0" w:color="auto"/>
                  </w:divBdr>
                </w:div>
                <w:div w:id="1940528083">
                  <w:marLeft w:val="0"/>
                  <w:marRight w:val="0"/>
                  <w:marTop w:val="0"/>
                  <w:marBottom w:val="0"/>
                  <w:divBdr>
                    <w:top w:val="none" w:sz="0" w:space="0" w:color="auto"/>
                    <w:left w:val="none" w:sz="0" w:space="0" w:color="auto"/>
                    <w:bottom w:val="none" w:sz="0" w:space="0" w:color="auto"/>
                    <w:right w:val="none" w:sz="0" w:space="0" w:color="auto"/>
                  </w:divBdr>
                </w:div>
                <w:div w:id="172575863">
                  <w:marLeft w:val="0"/>
                  <w:marRight w:val="0"/>
                  <w:marTop w:val="0"/>
                  <w:marBottom w:val="0"/>
                  <w:divBdr>
                    <w:top w:val="none" w:sz="0" w:space="0" w:color="auto"/>
                    <w:left w:val="none" w:sz="0" w:space="0" w:color="auto"/>
                    <w:bottom w:val="none" w:sz="0" w:space="0" w:color="auto"/>
                    <w:right w:val="none" w:sz="0" w:space="0" w:color="auto"/>
                  </w:divBdr>
                </w:div>
                <w:div w:id="331378264">
                  <w:marLeft w:val="0"/>
                  <w:marRight w:val="0"/>
                  <w:marTop w:val="0"/>
                  <w:marBottom w:val="0"/>
                  <w:divBdr>
                    <w:top w:val="none" w:sz="0" w:space="0" w:color="auto"/>
                    <w:left w:val="none" w:sz="0" w:space="0" w:color="auto"/>
                    <w:bottom w:val="none" w:sz="0" w:space="0" w:color="auto"/>
                    <w:right w:val="none" w:sz="0" w:space="0" w:color="auto"/>
                  </w:divBdr>
                </w:div>
                <w:div w:id="1429152102">
                  <w:marLeft w:val="0"/>
                  <w:marRight w:val="0"/>
                  <w:marTop w:val="0"/>
                  <w:marBottom w:val="0"/>
                  <w:divBdr>
                    <w:top w:val="none" w:sz="0" w:space="0" w:color="auto"/>
                    <w:left w:val="none" w:sz="0" w:space="0" w:color="auto"/>
                    <w:bottom w:val="none" w:sz="0" w:space="0" w:color="auto"/>
                    <w:right w:val="none" w:sz="0" w:space="0" w:color="auto"/>
                  </w:divBdr>
                </w:div>
                <w:div w:id="1206522362">
                  <w:marLeft w:val="0"/>
                  <w:marRight w:val="0"/>
                  <w:marTop w:val="0"/>
                  <w:marBottom w:val="0"/>
                  <w:divBdr>
                    <w:top w:val="none" w:sz="0" w:space="0" w:color="auto"/>
                    <w:left w:val="none" w:sz="0" w:space="0" w:color="auto"/>
                    <w:bottom w:val="none" w:sz="0" w:space="0" w:color="auto"/>
                    <w:right w:val="none" w:sz="0" w:space="0" w:color="auto"/>
                  </w:divBdr>
                </w:div>
                <w:div w:id="1035883346">
                  <w:marLeft w:val="0"/>
                  <w:marRight w:val="0"/>
                  <w:marTop w:val="0"/>
                  <w:marBottom w:val="0"/>
                  <w:divBdr>
                    <w:top w:val="none" w:sz="0" w:space="0" w:color="auto"/>
                    <w:left w:val="none" w:sz="0" w:space="0" w:color="auto"/>
                    <w:bottom w:val="none" w:sz="0" w:space="0" w:color="auto"/>
                    <w:right w:val="none" w:sz="0" w:space="0" w:color="auto"/>
                  </w:divBdr>
                </w:div>
                <w:div w:id="69667413">
                  <w:marLeft w:val="0"/>
                  <w:marRight w:val="0"/>
                  <w:marTop w:val="0"/>
                  <w:marBottom w:val="0"/>
                  <w:divBdr>
                    <w:top w:val="none" w:sz="0" w:space="0" w:color="auto"/>
                    <w:left w:val="none" w:sz="0" w:space="0" w:color="auto"/>
                    <w:bottom w:val="none" w:sz="0" w:space="0" w:color="auto"/>
                    <w:right w:val="none" w:sz="0" w:space="0" w:color="auto"/>
                  </w:divBdr>
                </w:div>
                <w:div w:id="1992127332">
                  <w:marLeft w:val="0"/>
                  <w:marRight w:val="0"/>
                  <w:marTop w:val="0"/>
                  <w:marBottom w:val="0"/>
                  <w:divBdr>
                    <w:top w:val="none" w:sz="0" w:space="0" w:color="auto"/>
                    <w:left w:val="none" w:sz="0" w:space="0" w:color="auto"/>
                    <w:bottom w:val="none" w:sz="0" w:space="0" w:color="auto"/>
                    <w:right w:val="none" w:sz="0" w:space="0" w:color="auto"/>
                  </w:divBdr>
                </w:div>
                <w:div w:id="2124420298">
                  <w:marLeft w:val="0"/>
                  <w:marRight w:val="0"/>
                  <w:marTop w:val="0"/>
                  <w:marBottom w:val="0"/>
                  <w:divBdr>
                    <w:top w:val="none" w:sz="0" w:space="0" w:color="auto"/>
                    <w:left w:val="none" w:sz="0" w:space="0" w:color="auto"/>
                    <w:bottom w:val="none" w:sz="0" w:space="0" w:color="auto"/>
                    <w:right w:val="none" w:sz="0" w:space="0" w:color="auto"/>
                  </w:divBdr>
                </w:div>
                <w:div w:id="244269371">
                  <w:marLeft w:val="0"/>
                  <w:marRight w:val="0"/>
                  <w:marTop w:val="0"/>
                  <w:marBottom w:val="0"/>
                  <w:divBdr>
                    <w:top w:val="none" w:sz="0" w:space="0" w:color="auto"/>
                    <w:left w:val="none" w:sz="0" w:space="0" w:color="auto"/>
                    <w:bottom w:val="none" w:sz="0" w:space="0" w:color="auto"/>
                    <w:right w:val="none" w:sz="0" w:space="0" w:color="auto"/>
                  </w:divBdr>
                </w:div>
                <w:div w:id="354115178">
                  <w:marLeft w:val="0"/>
                  <w:marRight w:val="0"/>
                  <w:marTop w:val="0"/>
                  <w:marBottom w:val="0"/>
                  <w:divBdr>
                    <w:top w:val="none" w:sz="0" w:space="0" w:color="auto"/>
                    <w:left w:val="none" w:sz="0" w:space="0" w:color="auto"/>
                    <w:bottom w:val="none" w:sz="0" w:space="0" w:color="auto"/>
                    <w:right w:val="none" w:sz="0" w:space="0" w:color="auto"/>
                  </w:divBdr>
                </w:div>
                <w:div w:id="687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1834">
          <w:marLeft w:val="0"/>
          <w:marRight w:val="0"/>
          <w:marTop w:val="0"/>
          <w:marBottom w:val="0"/>
          <w:divBdr>
            <w:top w:val="none" w:sz="0" w:space="0" w:color="auto"/>
            <w:left w:val="none" w:sz="0" w:space="0" w:color="auto"/>
            <w:bottom w:val="none" w:sz="0" w:space="0" w:color="auto"/>
            <w:right w:val="none" w:sz="0" w:space="0" w:color="auto"/>
          </w:divBdr>
          <w:divsChild>
            <w:div w:id="1019427967">
              <w:marLeft w:val="300"/>
              <w:marRight w:val="300"/>
              <w:marTop w:val="0"/>
              <w:marBottom w:val="0"/>
              <w:divBdr>
                <w:top w:val="dotted" w:sz="6" w:space="11" w:color="CCCCCC"/>
                <w:left w:val="dotted" w:sz="6" w:space="11" w:color="CCCCCC"/>
                <w:bottom w:val="dotted" w:sz="6" w:space="11" w:color="CCCCCC"/>
                <w:right w:val="dotted" w:sz="6" w:space="11" w:color="CCCCCC"/>
              </w:divBdr>
              <w:divsChild>
                <w:div w:id="2004432868">
                  <w:marLeft w:val="0"/>
                  <w:marRight w:val="0"/>
                  <w:marTop w:val="0"/>
                  <w:marBottom w:val="0"/>
                  <w:divBdr>
                    <w:top w:val="none" w:sz="0" w:space="0" w:color="auto"/>
                    <w:left w:val="none" w:sz="0" w:space="0" w:color="auto"/>
                    <w:bottom w:val="none" w:sz="0" w:space="0" w:color="auto"/>
                    <w:right w:val="none" w:sz="0" w:space="0" w:color="auto"/>
                  </w:divBdr>
                  <w:divsChild>
                    <w:div w:id="2003855588">
                      <w:marLeft w:val="0"/>
                      <w:marRight w:val="0"/>
                      <w:marTop w:val="0"/>
                      <w:marBottom w:val="0"/>
                      <w:divBdr>
                        <w:top w:val="none" w:sz="0" w:space="0" w:color="auto"/>
                        <w:left w:val="none" w:sz="0" w:space="0" w:color="auto"/>
                        <w:bottom w:val="none" w:sz="0" w:space="0" w:color="auto"/>
                        <w:right w:val="none" w:sz="0" w:space="0" w:color="auto"/>
                      </w:divBdr>
                    </w:div>
                    <w:div w:id="2059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43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2242070">
      <w:bodyDiv w:val="1"/>
      <w:marLeft w:val="0"/>
      <w:marRight w:val="0"/>
      <w:marTop w:val="0"/>
      <w:marBottom w:val="0"/>
      <w:divBdr>
        <w:top w:val="none" w:sz="0" w:space="0" w:color="auto"/>
        <w:left w:val="none" w:sz="0" w:space="0" w:color="auto"/>
        <w:bottom w:val="none" w:sz="0" w:space="0" w:color="auto"/>
        <w:right w:val="none" w:sz="0" w:space="0" w:color="auto"/>
      </w:divBdr>
      <w:divsChild>
        <w:div w:id="1975601215">
          <w:marLeft w:val="0"/>
          <w:marRight w:val="0"/>
          <w:marTop w:val="150"/>
          <w:marBottom w:val="150"/>
          <w:divBdr>
            <w:top w:val="none" w:sz="0" w:space="0" w:color="auto"/>
            <w:left w:val="none" w:sz="0" w:space="0" w:color="auto"/>
            <w:bottom w:val="none" w:sz="0" w:space="0" w:color="auto"/>
            <w:right w:val="none" w:sz="0" w:space="0" w:color="auto"/>
          </w:divBdr>
        </w:div>
        <w:div w:id="612059459">
          <w:marLeft w:val="0"/>
          <w:marRight w:val="0"/>
          <w:marTop w:val="0"/>
          <w:marBottom w:val="0"/>
          <w:divBdr>
            <w:top w:val="none" w:sz="0" w:space="0" w:color="auto"/>
            <w:left w:val="none" w:sz="0" w:space="0" w:color="auto"/>
            <w:bottom w:val="none" w:sz="0" w:space="0" w:color="auto"/>
            <w:right w:val="none" w:sz="0" w:space="0" w:color="auto"/>
          </w:divBdr>
          <w:divsChild>
            <w:div w:id="1004094902">
              <w:marLeft w:val="0"/>
              <w:marRight w:val="0"/>
              <w:marTop w:val="0"/>
              <w:marBottom w:val="0"/>
              <w:divBdr>
                <w:top w:val="none" w:sz="0" w:space="0" w:color="auto"/>
                <w:left w:val="none" w:sz="0" w:space="0" w:color="auto"/>
                <w:bottom w:val="none" w:sz="0" w:space="0" w:color="auto"/>
                <w:right w:val="none" w:sz="0" w:space="0" w:color="auto"/>
              </w:divBdr>
            </w:div>
            <w:div w:id="1918974646">
              <w:marLeft w:val="0"/>
              <w:marRight w:val="0"/>
              <w:marTop w:val="150"/>
              <w:marBottom w:val="150"/>
              <w:divBdr>
                <w:top w:val="none" w:sz="0" w:space="0" w:color="auto"/>
                <w:left w:val="none" w:sz="0" w:space="0" w:color="auto"/>
                <w:bottom w:val="none" w:sz="0" w:space="0" w:color="auto"/>
                <w:right w:val="none" w:sz="0" w:space="0" w:color="auto"/>
              </w:divBdr>
            </w:div>
            <w:div w:id="2035423937">
              <w:marLeft w:val="0"/>
              <w:marRight w:val="0"/>
              <w:marTop w:val="150"/>
              <w:marBottom w:val="150"/>
              <w:divBdr>
                <w:top w:val="none" w:sz="0" w:space="0" w:color="auto"/>
                <w:left w:val="none" w:sz="0" w:space="0" w:color="auto"/>
                <w:bottom w:val="none" w:sz="0" w:space="0" w:color="auto"/>
                <w:right w:val="none" w:sz="0" w:space="0" w:color="auto"/>
              </w:divBdr>
            </w:div>
            <w:div w:id="1871648927">
              <w:marLeft w:val="0"/>
              <w:marRight w:val="0"/>
              <w:marTop w:val="150"/>
              <w:marBottom w:val="150"/>
              <w:divBdr>
                <w:top w:val="none" w:sz="0" w:space="0" w:color="auto"/>
                <w:left w:val="none" w:sz="0" w:space="0" w:color="auto"/>
                <w:bottom w:val="none" w:sz="0" w:space="0" w:color="auto"/>
                <w:right w:val="none" w:sz="0" w:space="0" w:color="auto"/>
              </w:divBdr>
            </w:div>
            <w:div w:id="472217836">
              <w:marLeft w:val="0"/>
              <w:marRight w:val="0"/>
              <w:marTop w:val="150"/>
              <w:marBottom w:val="150"/>
              <w:divBdr>
                <w:top w:val="none" w:sz="0" w:space="0" w:color="auto"/>
                <w:left w:val="none" w:sz="0" w:space="0" w:color="auto"/>
                <w:bottom w:val="none" w:sz="0" w:space="0" w:color="auto"/>
                <w:right w:val="none" w:sz="0" w:space="0" w:color="auto"/>
              </w:divBdr>
              <w:divsChild>
                <w:div w:id="7205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aboutJournal.do?pubDate=119940718&amp;rcDocId=GALE%7CA15594683&amp;actionString=DO_DISPLAY_ABOUT_PAGE&amp;inPS=true&amp;prodId=AONE&amp;userGroupName=nysl_sc_cornl&amp;resultClickType=AboutThisPublication&amp;contentModuleId=AONE&amp;searchType=AdvancedSearchForm&amp;docId=GALE%7C3112" TargetMode="External"/><Relationship Id="rId3" Type="http://schemas.openxmlformats.org/officeDocument/2006/relationships/webSettings" Target="webSettings.xml"/><Relationship Id="rId7" Type="http://schemas.openxmlformats.org/officeDocument/2006/relationships/hyperlink" Target="http://go.galegroup.com/ps/advancedSearch.do?inputFieldName(0)=AU&amp;prodId=AONE&amp;userGroupName=nysl_sc_cornl&amp;method=doSearch&amp;inputFieldValue(0)=%22Jean+K.+Whelan%22&amp;searchType=AdvancedSearch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ps/advancedSearch.do?inputFieldName(0)=AU&amp;prodId=AONE&amp;userGroupName=nysl_sc_cornl&amp;method=doSearch&amp;inputFieldValue(0)=%22John+M.+Hunt%22&amp;searchType=AdvancedSearchForm" TargetMode="External"/><Relationship Id="rId11" Type="http://schemas.openxmlformats.org/officeDocument/2006/relationships/theme" Target="theme/theme1.xml"/><Relationship Id="rId5" Type="http://schemas.openxmlformats.org/officeDocument/2006/relationships/hyperlink" Target="http://go.galegroup.com/ps/advancedSearch.do?inputFieldName(0)=AU&amp;prodId=AONE&amp;userGroupName=nysl_sc_cornl&amp;method=doSearch&amp;inputFieldValue(0)=%22Lorraine+Buxton+Eglinton%22&amp;searchType=AdvancedSearchForm" TargetMode="External"/><Relationship Id="rId10" Type="http://schemas.openxmlformats.org/officeDocument/2006/relationships/fontTable" Target="fontTable.xml"/><Relationship Id="rId4" Type="http://schemas.openxmlformats.org/officeDocument/2006/relationships/hyperlink" Target="http://go.galegroup.com/ps/advancedSearch.do?inputFieldName(0)=AU&amp;prodId=AONE&amp;userGroupName=nysl_sc_cornl&amp;method=doSearch&amp;inputFieldValue(0)=%22Lawrence+M.+Cathles%2C+III%22&amp;searchType=AdvancedSearchForm" TargetMode="External"/><Relationship Id="rId9" Type="http://schemas.openxmlformats.org/officeDocument/2006/relationships/hyperlink" Target="http://www.ogj.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Cathles</dc:creator>
  <cp:keywords/>
  <dc:description/>
  <cp:lastModifiedBy>Lawrence Cathles</cp:lastModifiedBy>
  <cp:revision>1</cp:revision>
  <dcterms:created xsi:type="dcterms:W3CDTF">2015-08-10T13:23:00Z</dcterms:created>
  <dcterms:modified xsi:type="dcterms:W3CDTF">2015-08-10T13:25:00Z</dcterms:modified>
</cp:coreProperties>
</file>